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5063E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附件1：竞租须知</w:t>
      </w:r>
    </w:p>
    <w:p w14:paraId="74E25A4F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bookmarkEnd w:id="0"/>
    <w:p w14:paraId="14BCCA6A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94FDDC8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江油市蜀龙湾旅游发展有限公司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”）现就经营性资产竞租有关事宜告知如下：</w:t>
      </w:r>
    </w:p>
    <w:p w14:paraId="2E1FA6C0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仅就租赁标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 w14:paraId="0A57018A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竞租人应按《竞租公告》的要求在规定时间、地点报名，并据实提交有关信息（个人身份证明或营业执照副本、法定代表人身份证及身份证明、法定代表人授权委托书、委托代理人的身份证等）。</w:t>
      </w:r>
    </w:p>
    <w:p w14:paraId="05DF2628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竞租公告》规定的报名截止期届满后五个工作日内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签订《成交确认书》或《租赁合同书》。</w:t>
      </w:r>
    </w:p>
    <w:p w14:paraId="579AAE07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竞得人须在规定的时间内前来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签订《租赁合同书》，若逾期未到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签订的，则视为该竞租人自动放弃该资产租赁权。</w:t>
      </w:r>
    </w:p>
    <w:p w14:paraId="7686D85E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签订租赁合同。</w:t>
      </w:r>
    </w:p>
    <w:p w14:paraId="1CAFC4C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电话通知（号码：0816-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3226392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）时间为准。竞租人应提前到达会场，凭身份证明领取号牌。若竞租人未按规定时间到场，则视为该竞租人自动放弃本次竞租权。</w:t>
      </w:r>
    </w:p>
    <w:p w14:paraId="3496CCB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 w14:paraId="5C6763C6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并承担由此引起的全部法律责任。</w:t>
      </w:r>
    </w:p>
    <w:p w14:paraId="62D104AC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报出竞租底价后，竞租人在竞租底价的基础上加价举牌，每次加价幅度最低为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元，出价必须是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的整数或倍数。应价最高者若现场重复三次仍无人加价时，便击槌确定承租人。若竞租人被确定为承租人后拒绝现场签订《成交确认书》或未按《成交确认书》规定的时间与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签订《租赁合同》，则视为竞租人已经构成实质性违约，并承担由此引起的法律责任。</w:t>
      </w:r>
    </w:p>
    <w:p w14:paraId="712043BB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资产</w:t>
      </w:r>
      <w:r>
        <w:rPr>
          <w:rFonts w:hint="eastAsia" w:ascii="仿宋_GB2312" w:hAnsi="仿宋_GB2312" w:eastAsia="仿宋_GB2312" w:cs="仿宋_GB2312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，否则将按违约处理，并承担由此引起的法律责任。</w:t>
      </w:r>
    </w:p>
    <w:p w14:paraId="23EB367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本次竞租的租期为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年起租，最高不超过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年。租赁期届满之前，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再次召开公开竞租大会确定新的承租人，原承租人在同等条件下享有优先承租权。</w:t>
      </w:r>
    </w:p>
    <w:p w14:paraId="30862BFE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393959F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 w14:paraId="716BF967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10AEBFB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蜀龙湾公司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送达文件的通讯地址：</w:t>
      </w:r>
    </w:p>
    <w:p w14:paraId="79ADC94A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1DB27926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签名：                          电话 ： </w:t>
      </w:r>
    </w:p>
    <w:p w14:paraId="0385080C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E4662EF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身份证号：                     </w:t>
      </w:r>
    </w:p>
    <w:p w14:paraId="2183B354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</w:p>
    <w:p w14:paraId="4D63FE43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86D394">
      <w:pPr>
        <w:spacing w:line="574" w:lineRule="exact"/>
        <w:ind w:firstLine="6400" w:firstLineChars="2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3B68C29E">
      <w:pPr>
        <w:rPr>
          <w:rFonts w:ascii="仿宋_GB2312" w:hAnsi="仿宋_GB2312" w:eastAsia="仿宋_GB2312" w:cs="仿宋_GB2312"/>
          <w:sz w:val="32"/>
          <w:szCs w:val="32"/>
        </w:rPr>
      </w:pPr>
    </w:p>
    <w:p w14:paraId="64FFAEB9">
      <w:pPr>
        <w:rPr>
          <w:rFonts w:ascii="仿宋_GB2312" w:hAnsi="仿宋_GB2312" w:eastAsia="仿宋_GB2312" w:cs="仿宋_GB2312"/>
          <w:sz w:val="32"/>
          <w:szCs w:val="32"/>
        </w:rPr>
      </w:pPr>
    </w:p>
    <w:p w14:paraId="7B00628A">
      <w:pPr>
        <w:rPr>
          <w:rFonts w:ascii="仿宋_GB2312" w:hAnsi="仿宋_GB2312" w:eastAsia="仿宋_GB2312" w:cs="仿宋_GB2312"/>
          <w:sz w:val="32"/>
          <w:szCs w:val="32"/>
        </w:rPr>
      </w:pPr>
    </w:p>
    <w:p w14:paraId="1286E772">
      <w:pPr>
        <w:rPr>
          <w:rFonts w:ascii="仿宋_GB2312" w:hAnsi="仿宋_GB2312" w:eastAsia="仿宋_GB2312" w:cs="仿宋_GB2312"/>
          <w:sz w:val="32"/>
          <w:szCs w:val="32"/>
        </w:rPr>
      </w:pPr>
    </w:p>
    <w:p w14:paraId="28E12EFE">
      <w:pPr>
        <w:rPr>
          <w:rFonts w:ascii="仿宋_GB2312" w:hAnsi="仿宋_GB2312" w:eastAsia="仿宋_GB2312" w:cs="仿宋_GB2312"/>
          <w:sz w:val="32"/>
          <w:szCs w:val="32"/>
        </w:rPr>
      </w:pPr>
    </w:p>
    <w:p w14:paraId="5B030BC3">
      <w:pPr>
        <w:rPr>
          <w:rFonts w:ascii="仿宋_GB2312" w:hAnsi="仿宋_GB2312" w:eastAsia="仿宋_GB2312" w:cs="仿宋_GB2312"/>
          <w:sz w:val="32"/>
          <w:szCs w:val="32"/>
        </w:rPr>
      </w:pPr>
    </w:p>
    <w:p w14:paraId="6270201A">
      <w:pPr>
        <w:rPr>
          <w:rFonts w:ascii="仿宋_GB2312" w:hAnsi="仿宋_GB2312" w:eastAsia="仿宋_GB2312" w:cs="仿宋_GB2312"/>
          <w:sz w:val="32"/>
          <w:szCs w:val="32"/>
        </w:rPr>
      </w:pPr>
    </w:p>
    <w:p w14:paraId="7792676D">
      <w:pPr>
        <w:rPr>
          <w:rFonts w:ascii="仿宋_GB2312" w:hAnsi="仿宋_GB2312" w:eastAsia="仿宋_GB2312" w:cs="仿宋_GB2312"/>
          <w:sz w:val="32"/>
          <w:szCs w:val="32"/>
        </w:rPr>
      </w:pPr>
    </w:p>
    <w:p w14:paraId="42FE9099">
      <w:pPr>
        <w:rPr>
          <w:rFonts w:ascii="仿宋_GB2312" w:hAnsi="仿宋_GB2312" w:eastAsia="仿宋_GB2312" w:cs="仿宋_GB2312"/>
          <w:sz w:val="32"/>
          <w:szCs w:val="32"/>
        </w:rPr>
      </w:pPr>
    </w:p>
    <w:p w14:paraId="438AFC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08854BA-2753-4F38-8BC0-AD72AC37F40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0A21CC5-CAEF-4652-9471-8BA52A03A03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8F87A8B-2CD2-4F26-906E-CD8251BBE23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77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2025-11-03T08:29:04Z</dcterms:created>
  <dc:creator>Administrator</dc:creator>
  <cp:lastModifiedBy>一路向前</cp:lastModifiedBy>
  <dcterms:modified xsi:type="dcterms:W3CDTF">2025-11-03T08:29:09Z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eyJoZGlkIjoiMWQ4M2Y5YjAyZjQ3YzYyMjcwNzQ3ZWNlNTYzNWVkNGEiLCJ1c2VySWQiOiI1MjQxODk4MTQifQ==</vt:lpwstr>
  </property>
  <property fmtid="{D5CDD505-2E9C-101B-9397-08002B2CF9AE}" pid="4" name="ICV">
    <vt:lpwstr>A31AF371EDA647519449AA361EFE64FD_12</vt:lpwstr>
  </property>
</Properties>
</file>