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default"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为四川江油画屏尚景景区管理有限责任公司旗下窦圌山景区采购三辆11座燃油版观光车。</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2C095588">
      <w:pPr>
        <w:pStyle w:val="3"/>
        <w:numPr>
          <w:ilvl w:val="0"/>
          <w:numId w:val="2"/>
        </w:numPr>
        <w:ind w:right="0" w:rightChars="0" w:firstLine="640" w:firstLineChars="200"/>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此次窦圌山景区窦圌金顶亮化和高空惊险游乐设备改造工程二标段（窦圌山景区观光车采购项目）最高限价为人民币230000元。</w:t>
      </w:r>
    </w:p>
    <w:tbl>
      <w:tblPr>
        <w:tblStyle w:val="8"/>
        <w:tblW w:w="10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119"/>
        <w:gridCol w:w="832"/>
        <w:gridCol w:w="845"/>
        <w:gridCol w:w="6475"/>
      </w:tblGrid>
      <w:tr w14:paraId="106A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811" w:type="dxa"/>
          </w:tcPr>
          <w:p w14:paraId="35FD1DF4">
            <w:pPr>
              <w:pStyle w:val="3"/>
              <w:jc w:val="center"/>
              <w:rPr>
                <w:rFonts w:hint="eastAsia" w:ascii="宋体" w:hAnsi="宋体" w:eastAsia="宋体" w:cs="宋体"/>
                <w:color w:val="auto"/>
                <w:sz w:val="27"/>
                <w:szCs w:val="27"/>
                <w:highlight w:val="none"/>
                <w:lang w:eastAsia="zh-CN"/>
              </w:rPr>
            </w:pPr>
            <w:r>
              <w:rPr>
                <w:rFonts w:hint="eastAsia" w:ascii="宋体" w:hAnsi="宋体" w:eastAsia="宋体" w:cs="宋体"/>
                <w:color w:val="auto"/>
                <w:sz w:val="27"/>
                <w:szCs w:val="27"/>
                <w:highlight w:val="none"/>
                <w:lang w:eastAsia="zh-CN"/>
              </w:rPr>
              <w:t xml:space="preserve">序号 </w:t>
            </w:r>
          </w:p>
        </w:tc>
        <w:tc>
          <w:tcPr>
            <w:tcW w:w="1119" w:type="dxa"/>
          </w:tcPr>
          <w:p w14:paraId="49B4E478">
            <w:pPr>
              <w:pStyle w:val="3"/>
              <w:jc w:val="center"/>
              <w:rPr>
                <w:rFonts w:hint="eastAsia" w:ascii="宋体" w:hAnsi="宋体" w:eastAsia="宋体" w:cs="宋体"/>
                <w:color w:val="auto"/>
                <w:sz w:val="27"/>
                <w:szCs w:val="27"/>
                <w:highlight w:val="none"/>
                <w:lang w:eastAsia="zh-CN"/>
              </w:rPr>
            </w:pPr>
            <w:r>
              <w:rPr>
                <w:rFonts w:hint="eastAsia" w:ascii="宋体" w:hAnsi="宋体" w:eastAsia="宋体" w:cs="宋体"/>
                <w:color w:val="auto"/>
                <w:sz w:val="27"/>
                <w:szCs w:val="27"/>
                <w:highlight w:val="none"/>
                <w:lang w:eastAsia="zh-CN"/>
              </w:rPr>
              <w:t>标的名称</w:t>
            </w:r>
          </w:p>
        </w:tc>
        <w:tc>
          <w:tcPr>
            <w:tcW w:w="832" w:type="dxa"/>
          </w:tcPr>
          <w:p w14:paraId="7A87635E">
            <w:pPr>
              <w:pStyle w:val="3"/>
              <w:jc w:val="center"/>
              <w:rPr>
                <w:rFonts w:hint="eastAsia" w:ascii="宋体" w:hAnsi="宋体" w:eastAsia="宋体" w:cs="宋体"/>
                <w:color w:val="auto"/>
                <w:sz w:val="27"/>
                <w:szCs w:val="27"/>
                <w:highlight w:val="none"/>
                <w:lang w:eastAsia="zh-CN"/>
              </w:rPr>
            </w:pPr>
            <w:r>
              <w:rPr>
                <w:rFonts w:hint="eastAsia" w:ascii="宋体" w:hAnsi="宋体" w:eastAsia="宋体" w:cs="宋体"/>
                <w:color w:val="auto"/>
                <w:sz w:val="27"/>
                <w:szCs w:val="27"/>
                <w:highlight w:val="none"/>
                <w:lang w:eastAsia="zh-CN"/>
              </w:rPr>
              <w:t>计量单位</w:t>
            </w:r>
          </w:p>
        </w:tc>
        <w:tc>
          <w:tcPr>
            <w:tcW w:w="845" w:type="dxa"/>
          </w:tcPr>
          <w:p w14:paraId="4774DD08">
            <w:pPr>
              <w:pStyle w:val="3"/>
              <w:jc w:val="center"/>
              <w:rPr>
                <w:rFonts w:hint="eastAsia" w:ascii="宋体" w:hAnsi="宋体" w:eastAsia="宋体" w:cs="宋体"/>
                <w:color w:val="auto"/>
                <w:sz w:val="27"/>
                <w:szCs w:val="27"/>
                <w:highlight w:val="none"/>
                <w:lang w:eastAsia="zh-CN"/>
              </w:rPr>
            </w:pPr>
            <w:r>
              <w:rPr>
                <w:rFonts w:hint="eastAsia" w:ascii="宋体" w:hAnsi="宋体" w:eastAsia="宋体" w:cs="宋体"/>
                <w:color w:val="auto"/>
                <w:sz w:val="27"/>
                <w:szCs w:val="27"/>
                <w:highlight w:val="none"/>
                <w:lang w:eastAsia="zh-CN"/>
              </w:rPr>
              <w:t>数量</w:t>
            </w:r>
          </w:p>
        </w:tc>
        <w:tc>
          <w:tcPr>
            <w:tcW w:w="6475" w:type="dxa"/>
          </w:tcPr>
          <w:p w14:paraId="1B6625CF">
            <w:pPr>
              <w:pStyle w:val="3"/>
              <w:jc w:val="center"/>
              <w:rPr>
                <w:rFonts w:hint="eastAsia" w:ascii="宋体" w:hAnsi="宋体" w:eastAsia="宋体" w:cs="宋体"/>
                <w:color w:val="auto"/>
                <w:sz w:val="27"/>
                <w:szCs w:val="27"/>
                <w:highlight w:val="none"/>
                <w:lang w:eastAsia="zh-CN"/>
              </w:rPr>
            </w:pPr>
            <w:r>
              <w:rPr>
                <w:rFonts w:hint="eastAsia" w:ascii="宋体" w:hAnsi="宋体" w:eastAsia="宋体" w:cs="宋体"/>
                <w:color w:val="auto"/>
                <w:sz w:val="27"/>
                <w:szCs w:val="27"/>
                <w:highlight w:val="none"/>
                <w:lang w:eastAsia="zh-CN"/>
              </w:rPr>
              <w:t>主要配置</w:t>
            </w:r>
          </w:p>
        </w:tc>
      </w:tr>
      <w:tr w14:paraId="20054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11" w:type="dxa"/>
            <w:vAlign w:val="center"/>
          </w:tcPr>
          <w:p w14:paraId="000091BF">
            <w:pPr>
              <w:pStyle w:val="3"/>
              <w:jc w:val="center"/>
              <w:rPr>
                <w:rFonts w:hint="eastAsia" w:ascii="宋体" w:hAnsi="宋体" w:eastAsia="宋体" w:cs="宋体"/>
                <w:color w:val="auto"/>
                <w:highlight w:val="none"/>
                <w:lang w:eastAsia="zh-CN"/>
              </w:rPr>
            </w:pPr>
            <w:r>
              <w:rPr>
                <w:rFonts w:hint="eastAsia" w:ascii="宋体" w:hAnsi="宋体" w:eastAsia="宋体" w:cs="宋体"/>
                <w:color w:val="auto"/>
                <w:sz w:val="27"/>
                <w:szCs w:val="27"/>
                <w:highlight w:val="none"/>
                <w:lang w:val="en-US" w:eastAsia="zh-CN"/>
              </w:rPr>
              <w:t>1</w:t>
            </w:r>
          </w:p>
        </w:tc>
        <w:tc>
          <w:tcPr>
            <w:tcW w:w="1119" w:type="dxa"/>
            <w:vAlign w:val="center"/>
          </w:tcPr>
          <w:p w14:paraId="0BA4F569">
            <w:pPr>
              <w:pStyle w:val="3"/>
              <w:jc w:val="center"/>
              <w:rPr>
                <w:rFonts w:hint="eastAsia" w:ascii="宋体" w:hAnsi="宋体" w:eastAsia="宋体" w:cs="宋体"/>
                <w:color w:val="auto"/>
                <w:highlight w:val="none"/>
                <w:lang w:val="en-US" w:eastAsia="zh-CN"/>
              </w:rPr>
            </w:pPr>
            <w:r>
              <w:rPr>
                <w:rFonts w:hint="eastAsia" w:ascii="宋体" w:hAnsi="宋体" w:eastAsia="宋体" w:cs="宋体"/>
                <w:color w:val="auto"/>
                <w:sz w:val="27"/>
                <w:szCs w:val="27"/>
                <w:highlight w:val="none"/>
                <w:lang w:val="en-US" w:eastAsia="zh-CN"/>
              </w:rPr>
              <w:t>11座燃油版观光车</w:t>
            </w:r>
          </w:p>
        </w:tc>
        <w:tc>
          <w:tcPr>
            <w:tcW w:w="832" w:type="dxa"/>
            <w:vAlign w:val="center"/>
          </w:tcPr>
          <w:p w14:paraId="4A790F5C">
            <w:pPr>
              <w:pStyle w:val="3"/>
              <w:jc w:val="center"/>
              <w:rPr>
                <w:rFonts w:hint="eastAsia" w:ascii="宋体" w:hAnsi="宋体" w:eastAsia="宋体" w:cs="宋体"/>
                <w:color w:val="auto"/>
                <w:highlight w:val="none"/>
                <w:lang w:eastAsia="zh-CN"/>
              </w:rPr>
            </w:pPr>
            <w:r>
              <w:rPr>
                <w:rFonts w:hint="eastAsia" w:ascii="宋体" w:hAnsi="宋体" w:eastAsia="宋体" w:cs="宋体"/>
                <w:color w:val="auto"/>
                <w:sz w:val="27"/>
                <w:szCs w:val="27"/>
                <w:highlight w:val="none"/>
                <w:lang w:eastAsia="zh-CN"/>
              </w:rPr>
              <w:t>辆</w:t>
            </w:r>
          </w:p>
        </w:tc>
        <w:tc>
          <w:tcPr>
            <w:tcW w:w="845" w:type="dxa"/>
            <w:vAlign w:val="center"/>
          </w:tcPr>
          <w:p w14:paraId="30F36277">
            <w:pPr>
              <w:pStyle w:val="3"/>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6475" w:type="dxa"/>
            <w:vAlign w:val="center"/>
          </w:tcPr>
          <w:tbl>
            <w:tblPr>
              <w:tblStyle w:val="7"/>
              <w:tblW w:w="6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1"/>
              <w:gridCol w:w="4095"/>
            </w:tblGrid>
            <w:tr w14:paraId="3DB2E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72508AEE">
                  <w:pPr>
                    <w:spacing w:line="276" w:lineRule="auto"/>
                    <w:jc w:val="left"/>
                    <w:rPr>
                      <w:rFonts w:hint="eastAsia" w:ascii="仿宋" w:hAnsi="仿宋" w:eastAsia="仿宋" w:cs="仿宋"/>
                      <w:color w:val="auto"/>
                      <w:sz w:val="21"/>
                      <w:szCs w:val="21"/>
                      <w:lang w:eastAsia="zh-CN"/>
                    </w:rPr>
                  </w:pPr>
                  <w:r>
                    <w:rPr>
                      <w:rFonts w:hint="eastAsia" w:ascii="仿宋" w:hAnsi="仿宋" w:eastAsia="仿宋" w:cs="仿宋"/>
                      <w:color w:val="auto"/>
                      <w:sz w:val="21"/>
                      <w:szCs w:val="21"/>
                      <w:lang w:val="en-US" w:eastAsia="zh-CN"/>
                    </w:rPr>
                    <w:t>类型</w:t>
                  </w:r>
                </w:p>
              </w:tc>
              <w:tc>
                <w:tcPr>
                  <w:tcW w:w="4095" w:type="dxa"/>
                  <w:noWrap w:val="0"/>
                  <w:vAlign w:val="center"/>
                </w:tcPr>
                <w:p w14:paraId="3A1D2C91">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11座汽油观光车</w:t>
                  </w:r>
                </w:p>
              </w:tc>
            </w:tr>
            <w:tr w14:paraId="0DEF4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58F6872D">
                  <w:pPr>
                    <w:spacing w:line="276" w:lineRule="auto"/>
                    <w:jc w:val="left"/>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状态</w:t>
                  </w:r>
                </w:p>
              </w:tc>
              <w:tc>
                <w:tcPr>
                  <w:tcW w:w="4095" w:type="dxa"/>
                  <w:noWrap w:val="0"/>
                  <w:vAlign w:val="center"/>
                </w:tcPr>
                <w:p w14:paraId="268D0F83">
                  <w:pPr>
                    <w:spacing w:line="276" w:lineRule="auto"/>
                    <w:jc w:val="left"/>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敞开式</w:t>
                  </w:r>
                </w:p>
              </w:tc>
            </w:tr>
            <w:tr w14:paraId="6E88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0210701C">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座椅布置</w:t>
                  </w:r>
                </w:p>
              </w:tc>
              <w:tc>
                <w:tcPr>
                  <w:tcW w:w="4095" w:type="dxa"/>
                  <w:noWrap w:val="0"/>
                  <w:vAlign w:val="center"/>
                </w:tcPr>
                <w:p w14:paraId="2F4FF2D9">
                  <w:pPr>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全部正向布置（2+3+3+3）</w:t>
                  </w:r>
                </w:p>
              </w:tc>
            </w:tr>
            <w:tr w14:paraId="2A3E3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6CD1CE95">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外形尺度（长*宽*高）</w:t>
                  </w:r>
                </w:p>
              </w:tc>
              <w:tc>
                <w:tcPr>
                  <w:tcW w:w="4095" w:type="dxa"/>
                  <w:noWrap w:val="0"/>
                  <w:vAlign w:val="center"/>
                </w:tcPr>
                <w:p w14:paraId="281BCE94">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474</w:t>
                  </w:r>
                  <w:r>
                    <w:rPr>
                      <w:rFonts w:hint="eastAsia" w:ascii="仿宋" w:hAnsi="仿宋" w:eastAsia="仿宋" w:cs="仿宋"/>
                      <w:color w:val="auto"/>
                      <w:sz w:val="21"/>
                      <w:szCs w:val="21"/>
                    </w:rPr>
                    <w:t>0</w:t>
                  </w:r>
                  <w:r>
                    <w:rPr>
                      <w:rFonts w:hint="eastAsia" w:ascii="仿宋" w:hAnsi="仿宋" w:eastAsia="仿宋" w:cs="仿宋"/>
                      <w:color w:val="auto"/>
                      <w:sz w:val="21"/>
                      <w:szCs w:val="21"/>
                      <w:lang w:val="en-US" w:eastAsia="zh-CN"/>
                    </w:rPr>
                    <w:t>*</w:t>
                  </w:r>
                  <w:r>
                    <w:rPr>
                      <w:rFonts w:hint="eastAsia" w:ascii="仿宋" w:hAnsi="仿宋" w:eastAsia="仿宋" w:cs="仿宋"/>
                      <w:color w:val="auto"/>
                      <w:sz w:val="21"/>
                      <w:szCs w:val="21"/>
                    </w:rPr>
                    <w:t>1580</w:t>
                  </w:r>
                  <w:r>
                    <w:rPr>
                      <w:rFonts w:hint="eastAsia" w:ascii="仿宋" w:hAnsi="仿宋" w:eastAsia="仿宋" w:cs="仿宋"/>
                      <w:color w:val="auto"/>
                      <w:sz w:val="21"/>
                      <w:szCs w:val="21"/>
                      <w:lang w:val="en-US" w:eastAsia="zh-CN"/>
                    </w:rPr>
                    <w:t>*2050（不含两侧后视镜）</w:t>
                  </w:r>
                </w:p>
                <w:p w14:paraId="59410A1C">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（±100mm）</w:t>
                  </w:r>
                </w:p>
              </w:tc>
            </w:tr>
            <w:tr w14:paraId="4858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6629AEDC">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前/后轮距(mm)</w:t>
                  </w:r>
                </w:p>
              </w:tc>
              <w:tc>
                <w:tcPr>
                  <w:tcW w:w="4095" w:type="dxa"/>
                  <w:noWrap w:val="0"/>
                  <w:vAlign w:val="center"/>
                </w:tcPr>
                <w:p w14:paraId="0AA6000B">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1340/1320（±100mm）</w:t>
                  </w:r>
                </w:p>
              </w:tc>
            </w:tr>
            <w:tr w14:paraId="66EBD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566B8F4B">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轴距(mm)</w:t>
                  </w:r>
                </w:p>
              </w:tc>
              <w:tc>
                <w:tcPr>
                  <w:tcW w:w="4095" w:type="dxa"/>
                  <w:noWrap w:val="0"/>
                  <w:vAlign w:val="center"/>
                </w:tcPr>
                <w:p w14:paraId="1EF73865">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2880（±200mm）</w:t>
                  </w:r>
                </w:p>
              </w:tc>
            </w:tr>
            <w:tr w14:paraId="7F069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0DA7B74B">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最小离地间隙（mm）</w:t>
                  </w:r>
                </w:p>
              </w:tc>
              <w:tc>
                <w:tcPr>
                  <w:tcW w:w="4095" w:type="dxa"/>
                  <w:noWrap w:val="0"/>
                  <w:vAlign w:val="center"/>
                </w:tcPr>
                <w:p w14:paraId="013D6BBE">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130（±30mm）</w:t>
                  </w:r>
                </w:p>
              </w:tc>
            </w:tr>
            <w:tr w14:paraId="0BEE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792E5F53">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rPr>
                    <w:t>最大行驶速度（km/h）</w:t>
                  </w:r>
                </w:p>
              </w:tc>
              <w:tc>
                <w:tcPr>
                  <w:tcW w:w="4095" w:type="dxa"/>
                  <w:noWrap w:val="0"/>
                  <w:vAlign w:val="center"/>
                </w:tcPr>
                <w:p w14:paraId="5E9870EA">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30（国标规定）</w:t>
                  </w:r>
                  <w:bookmarkStart w:id="0" w:name="_GoBack"/>
                  <w:bookmarkEnd w:id="0"/>
                </w:p>
              </w:tc>
            </w:tr>
            <w:tr w14:paraId="3928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2792A127">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rPr>
                    <w:t>最小转弯半径（m</w:t>
                  </w:r>
                  <w:r>
                    <w:rPr>
                      <w:rFonts w:hint="eastAsia" w:ascii="仿宋" w:hAnsi="仿宋" w:eastAsia="仿宋" w:cs="仿宋"/>
                      <w:color w:val="auto"/>
                      <w:sz w:val="21"/>
                      <w:szCs w:val="21"/>
                      <w:lang w:val="en-US" w:eastAsia="zh-CN"/>
                    </w:rPr>
                    <w:t>m</w:t>
                  </w:r>
                  <w:r>
                    <w:rPr>
                      <w:rFonts w:hint="eastAsia" w:ascii="仿宋" w:hAnsi="仿宋" w:eastAsia="仿宋" w:cs="仿宋"/>
                      <w:color w:val="auto"/>
                      <w:sz w:val="21"/>
                      <w:szCs w:val="21"/>
                    </w:rPr>
                    <w:t>）</w:t>
                  </w:r>
                </w:p>
              </w:tc>
              <w:tc>
                <w:tcPr>
                  <w:tcW w:w="4095" w:type="dxa"/>
                  <w:noWrap w:val="0"/>
                  <w:vAlign w:val="center"/>
                </w:tcPr>
                <w:p w14:paraId="40715824">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≤5500</w:t>
                  </w:r>
                </w:p>
              </w:tc>
            </w:tr>
            <w:tr w14:paraId="0A8BE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6432004D">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rPr>
                    <w:t>爬坡度（满载）</w:t>
                  </w:r>
                </w:p>
              </w:tc>
              <w:tc>
                <w:tcPr>
                  <w:tcW w:w="4095" w:type="dxa"/>
                  <w:noWrap w:val="0"/>
                  <w:vAlign w:val="center"/>
                </w:tcPr>
                <w:p w14:paraId="4ACE1966">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30%</w:t>
                  </w:r>
                </w:p>
              </w:tc>
            </w:tr>
            <w:tr w14:paraId="41A69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54954809">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发动机</w:t>
                  </w:r>
                </w:p>
              </w:tc>
              <w:tc>
                <w:tcPr>
                  <w:tcW w:w="4095" w:type="dxa"/>
                  <w:noWrap w:val="0"/>
                  <w:vAlign w:val="center"/>
                </w:tcPr>
                <w:p w14:paraId="4326C2A3">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发动机（符合国六标准）</w:t>
                  </w:r>
                </w:p>
              </w:tc>
            </w:tr>
            <w:tr w14:paraId="3887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1CD9D5A9">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排量（L）</w:t>
                  </w:r>
                </w:p>
              </w:tc>
              <w:tc>
                <w:tcPr>
                  <w:tcW w:w="4095" w:type="dxa"/>
                  <w:noWrap w:val="0"/>
                  <w:vAlign w:val="center"/>
                </w:tcPr>
                <w:p w14:paraId="1F28053F">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1.6</w:t>
                  </w:r>
                </w:p>
              </w:tc>
            </w:tr>
            <w:tr w14:paraId="765AC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014A21F5">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功率（KW）</w:t>
                  </w:r>
                </w:p>
              </w:tc>
              <w:tc>
                <w:tcPr>
                  <w:tcW w:w="4095" w:type="dxa"/>
                  <w:noWrap w:val="0"/>
                  <w:vAlign w:val="center"/>
                </w:tcPr>
                <w:p w14:paraId="04BCC32A">
                  <w:pPr>
                    <w:spacing w:line="276" w:lineRule="auto"/>
                    <w:jc w:val="left"/>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90</w:t>
                  </w:r>
                </w:p>
              </w:tc>
            </w:tr>
            <w:tr w14:paraId="7DEC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top"/>
                </w:tcPr>
                <w:p w14:paraId="570B3199">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变速方式</w:t>
                  </w:r>
                </w:p>
              </w:tc>
              <w:tc>
                <w:tcPr>
                  <w:tcW w:w="4095" w:type="dxa"/>
                  <w:noWrap w:val="0"/>
                  <w:vAlign w:val="top"/>
                </w:tcPr>
                <w:p w14:paraId="74BA2532">
                  <w:pPr>
                    <w:spacing w:line="276" w:lineRule="auto"/>
                    <w:jc w:val="left"/>
                    <w:rPr>
                      <w:rFonts w:hint="eastAsia" w:ascii="仿宋" w:hAnsi="仿宋" w:eastAsia="仿宋" w:cs="仿宋"/>
                      <w:color w:val="auto"/>
                      <w:sz w:val="21"/>
                      <w:szCs w:val="21"/>
                      <w:shd w:val="clear" w:color="auto" w:fill="FFFFFF"/>
                      <w:lang w:val="en-US" w:eastAsia="zh-CN"/>
                    </w:rPr>
                  </w:pPr>
                  <w:r>
                    <w:rPr>
                      <w:rFonts w:hint="eastAsia" w:ascii="仿宋" w:hAnsi="仿宋" w:eastAsia="仿宋" w:cs="仿宋"/>
                      <w:color w:val="auto"/>
                      <w:sz w:val="21"/>
                      <w:szCs w:val="21"/>
                      <w:lang w:val="en-US" w:eastAsia="zh-CN"/>
                    </w:rPr>
                    <w:t>5前进+1后退，手动挡</w:t>
                  </w:r>
                </w:p>
              </w:tc>
            </w:tr>
            <w:tr w14:paraId="3382A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121" w:type="dxa"/>
                  <w:noWrap w:val="0"/>
                  <w:vAlign w:val="center"/>
                </w:tcPr>
                <w:p w14:paraId="305931D0">
                  <w:pPr>
                    <w:spacing w:line="276" w:lineRule="auto"/>
                    <w:jc w:val="left"/>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油箱容积</w:t>
                  </w:r>
                  <w:r>
                    <w:rPr>
                      <w:rFonts w:hint="eastAsia" w:ascii="仿宋" w:hAnsi="仿宋" w:eastAsia="仿宋" w:cs="仿宋"/>
                      <w:color w:val="auto"/>
                      <w:sz w:val="21"/>
                      <w:szCs w:val="21"/>
                    </w:rPr>
                    <w:t>（</w:t>
                  </w:r>
                  <w:r>
                    <w:rPr>
                      <w:rFonts w:hint="eastAsia" w:ascii="仿宋" w:hAnsi="仿宋" w:eastAsia="仿宋" w:cs="仿宋"/>
                      <w:color w:val="auto"/>
                      <w:sz w:val="21"/>
                      <w:szCs w:val="21"/>
                      <w:lang w:val="en-US" w:eastAsia="zh-CN"/>
                    </w:rPr>
                    <w:t>L</w:t>
                  </w:r>
                  <w:r>
                    <w:rPr>
                      <w:rFonts w:hint="eastAsia" w:ascii="仿宋" w:hAnsi="仿宋" w:eastAsia="仿宋" w:cs="仿宋"/>
                      <w:color w:val="auto"/>
                      <w:sz w:val="21"/>
                      <w:szCs w:val="21"/>
                    </w:rPr>
                    <w:t>）</w:t>
                  </w:r>
                </w:p>
              </w:tc>
              <w:tc>
                <w:tcPr>
                  <w:tcW w:w="4095" w:type="dxa"/>
                  <w:noWrap w:val="0"/>
                  <w:vAlign w:val="center"/>
                </w:tcPr>
                <w:p w14:paraId="349B7334">
                  <w:pPr>
                    <w:spacing w:line="276" w:lineRule="auto"/>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50L</w:t>
                  </w:r>
                </w:p>
              </w:tc>
            </w:tr>
          </w:tbl>
          <w:p w14:paraId="7AB0ABFE">
            <w:pPr>
              <w:spacing w:line="276" w:lineRule="auto"/>
              <w:ind w:left="0" w:leftChars="0" w:right="0" w:rightChars="0" w:firstLine="0" w:firstLineChars="0"/>
              <w:jc w:val="left"/>
              <w:rPr>
                <w:rFonts w:hint="default"/>
                <w:lang w:val="en-US" w:eastAsia="zh-CN"/>
              </w:rPr>
            </w:pPr>
          </w:p>
        </w:tc>
      </w:tr>
    </w:tbl>
    <w:p w14:paraId="2D4B62EE">
      <w:pPr>
        <w:pStyle w:val="2"/>
        <w:rPr>
          <w:rFonts w:hint="eastAsia"/>
          <w:highlight w:val="yellow"/>
          <w:lang w:val="en-US" w:eastAsia="zh-CN"/>
        </w:rPr>
      </w:pPr>
    </w:p>
    <w:p w14:paraId="21B1A75B">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63BC93C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、报价需包含人工费、材料费、装卸费、运输费、安装调试费、税金等费用；</w:t>
      </w:r>
    </w:p>
    <w:p w14:paraId="7D42180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04F97C5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3"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bCs/>
          <w:color w:val="FF0000"/>
          <w:spacing w:val="0"/>
          <w:w w:val="100"/>
          <w:position w:val="0"/>
          <w:sz w:val="32"/>
          <w:szCs w:val="32"/>
          <w:u w:val="none" w:color="auto"/>
          <w:shd w:val="clear" w:color="auto" w:fill="auto"/>
          <w:lang w:val="en-US" w:eastAsia="zh-CN" w:bidi="en-US"/>
        </w:rPr>
        <w:t>3、所有产品必须在投标文件中附图（未附图则视为无效投标文件）。</w:t>
      </w:r>
    </w:p>
    <w:p w14:paraId="7FDD9DFC">
      <w:pPr>
        <w:pStyle w:val="6"/>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5"/>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41B08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6F2BDCDB">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eastAsia="宋体" w:cs="宋体"/>
                <w:b/>
                <w:bCs/>
                <w:spacing w:val="8"/>
                <w:sz w:val="28"/>
                <w:szCs w:val="28"/>
              </w:rPr>
              <w:t>序号</w:t>
            </w:r>
          </w:p>
        </w:tc>
        <w:tc>
          <w:tcPr>
            <w:tcW w:w="2751" w:type="dxa"/>
            <w:noWrap w:val="0"/>
            <w:vAlign w:val="center"/>
          </w:tcPr>
          <w:p w14:paraId="74BB1BA1">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eastAsia="宋体" w:cs="宋体"/>
                <w:b/>
                <w:bCs/>
                <w:spacing w:val="8"/>
                <w:sz w:val="28"/>
                <w:szCs w:val="28"/>
              </w:rPr>
              <w:t>内容</w:t>
            </w:r>
          </w:p>
        </w:tc>
        <w:tc>
          <w:tcPr>
            <w:tcW w:w="5807" w:type="dxa"/>
            <w:noWrap w:val="0"/>
            <w:vAlign w:val="center"/>
          </w:tcPr>
          <w:p w14:paraId="28D304A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eastAsia="宋体" w:cs="宋体"/>
                <w:b/>
                <w:bCs/>
                <w:spacing w:val="8"/>
                <w:sz w:val="28"/>
                <w:szCs w:val="28"/>
              </w:rPr>
              <w:t>招标/采购要求</w:t>
            </w:r>
          </w:p>
        </w:tc>
      </w:tr>
      <w:tr w14:paraId="42FCC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center"/>
          </w:tcPr>
          <w:p w14:paraId="18B70F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1</w:t>
            </w:r>
          </w:p>
        </w:tc>
        <w:tc>
          <w:tcPr>
            <w:tcW w:w="2751" w:type="dxa"/>
            <w:noWrap w:val="0"/>
            <w:vAlign w:val="center"/>
          </w:tcPr>
          <w:p w14:paraId="19F54EF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服务对象</w:t>
            </w:r>
          </w:p>
        </w:tc>
        <w:tc>
          <w:tcPr>
            <w:tcW w:w="5807" w:type="dxa"/>
            <w:noWrap w:val="0"/>
            <w:vAlign w:val="center"/>
          </w:tcPr>
          <w:p w14:paraId="019C02D2">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四川江油画屏尚景景区管理有限责任公司</w:t>
            </w:r>
          </w:p>
        </w:tc>
      </w:tr>
      <w:tr w14:paraId="50297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center"/>
          </w:tcPr>
          <w:p w14:paraId="2CE49A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center"/>
          </w:tcPr>
          <w:p w14:paraId="3098CC4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服务地点</w:t>
            </w:r>
          </w:p>
        </w:tc>
        <w:tc>
          <w:tcPr>
            <w:tcW w:w="5807" w:type="dxa"/>
            <w:noWrap w:val="0"/>
            <w:vAlign w:val="center"/>
          </w:tcPr>
          <w:p w14:paraId="03711D3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江油市武都镇窦圌山景区</w:t>
            </w:r>
          </w:p>
        </w:tc>
      </w:tr>
      <w:tr w14:paraId="0E843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center"/>
          </w:tcPr>
          <w:p w14:paraId="2F74BB3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3</w:t>
            </w:r>
          </w:p>
        </w:tc>
        <w:tc>
          <w:tcPr>
            <w:tcW w:w="2751" w:type="dxa"/>
            <w:noWrap w:val="0"/>
            <w:vAlign w:val="center"/>
          </w:tcPr>
          <w:p w14:paraId="00CCB77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zh-CN"/>
              </w:rPr>
            </w:pPr>
            <w:r>
              <w:rPr>
                <w:rFonts w:hint="eastAsia" w:ascii="宋体" w:hAnsi="宋体" w:eastAsia="宋体" w:cs="宋体"/>
                <w:sz w:val="28"/>
                <w:szCs w:val="28"/>
                <w:u w:val="none" w:color="auto"/>
              </w:rPr>
              <w:t>履约､验收要求与标准</w:t>
            </w:r>
          </w:p>
        </w:tc>
        <w:tc>
          <w:tcPr>
            <w:tcW w:w="5807" w:type="dxa"/>
            <w:noWrap w:val="0"/>
            <w:vAlign w:val="center"/>
          </w:tcPr>
          <w:p w14:paraId="33B845CF">
            <w:pPr>
              <w:overflowPunct w:val="0"/>
              <w:autoSpaceDE w:val="0"/>
              <w:autoSpaceDN w:val="0"/>
              <w:spacing w:line="360" w:lineRule="auto"/>
              <w:ind w:firstLine="560" w:firstLineChars="200"/>
              <w:jc w:val="center"/>
              <w:rPr>
                <w:rFonts w:hint="eastAsia" w:ascii="宋体" w:hAnsi="宋体" w:eastAsia="宋体" w:cs="宋体"/>
                <w:kern w:val="0"/>
                <w:sz w:val="28"/>
                <w:szCs w:val="28"/>
                <w:lang w:val="en-US" w:eastAsia="zh-CN"/>
              </w:rPr>
            </w:pPr>
            <w:r>
              <w:rPr>
                <w:rFonts w:hint="eastAsia" w:ascii="宋体" w:hAnsi="宋体" w:eastAsia="宋体" w:cs="宋体"/>
                <w:color w:val="auto"/>
                <w:sz w:val="28"/>
                <w:szCs w:val="28"/>
                <w:highlight w:val="none"/>
                <w:shd w:val="clear" w:color="auto" w:fill="FFFFFF"/>
                <w:lang w:bidi="ar"/>
              </w:rPr>
              <w:t>双方严格按照相关法律法规、磋商文件、响应文件的要求进行验收。</w:t>
            </w:r>
          </w:p>
        </w:tc>
      </w:tr>
      <w:tr w14:paraId="75460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center"/>
          </w:tcPr>
          <w:p w14:paraId="2118B4B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4</w:t>
            </w:r>
          </w:p>
        </w:tc>
        <w:tc>
          <w:tcPr>
            <w:tcW w:w="2751" w:type="dxa"/>
            <w:noWrap w:val="0"/>
            <w:vAlign w:val="center"/>
          </w:tcPr>
          <w:p w14:paraId="236F610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zh-CN"/>
              </w:rPr>
            </w:pPr>
            <w:r>
              <w:rPr>
                <w:rFonts w:hint="eastAsia" w:ascii="宋体" w:hAnsi="宋体" w:eastAsia="宋体" w:cs="宋体"/>
                <w:sz w:val="28"/>
                <w:szCs w:val="28"/>
                <w:u w:val="none" w:color="auto"/>
              </w:rPr>
              <w:t>款项支付方式</w:t>
            </w:r>
          </w:p>
        </w:tc>
        <w:tc>
          <w:tcPr>
            <w:tcW w:w="5807" w:type="dxa"/>
            <w:noWrap w:val="0"/>
            <w:vAlign w:val="center"/>
          </w:tcPr>
          <w:p w14:paraId="1CD0ED3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u w:val="none" w:color="auto"/>
                <w:lang w:val="en-US" w:eastAsia="zh-CN"/>
              </w:rPr>
              <w:t>详见：合同主要条款</w:t>
            </w:r>
          </w:p>
        </w:tc>
      </w:tr>
      <w:tr w14:paraId="0D09A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1F50B3B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5</w:t>
            </w:r>
          </w:p>
        </w:tc>
        <w:tc>
          <w:tcPr>
            <w:tcW w:w="2751" w:type="dxa"/>
            <w:noWrap w:val="0"/>
            <w:vAlign w:val="center"/>
          </w:tcPr>
          <w:p w14:paraId="0FB1719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center"/>
          </w:tcPr>
          <w:p w14:paraId="5388765F">
            <w:pPr>
              <w:tabs>
                <w:tab w:val="left" w:pos="7665"/>
              </w:tabs>
              <w:jc w:val="center"/>
              <w:rPr>
                <w:rFonts w:hint="eastAsia" w:ascii="宋体" w:hAnsi="宋体" w:eastAsia="宋体" w:cs="宋体"/>
                <w:kern w:val="0"/>
                <w:sz w:val="28"/>
                <w:szCs w:val="28"/>
                <w:lang w:val="en-US"/>
              </w:rPr>
            </w:pPr>
            <w:r>
              <w:rPr>
                <w:rFonts w:hint="eastAsia" w:ascii="宋体" w:hAnsi="宋体" w:eastAsia="宋体" w:cs="宋体"/>
                <w:b w:val="0"/>
                <w:bCs w:val="0"/>
                <w:color w:val="auto"/>
                <w:sz w:val="28"/>
                <w:szCs w:val="28"/>
                <w:highlight w:val="none"/>
                <w:lang w:val="en-US" w:eastAsia="zh-CN"/>
              </w:rPr>
              <w:t>成交人所提供的所有产品均须符合国家产品的有关质量标准，产品须是全新的、出厂后未开封使用过的产品，且权属清楚，不得侵害他人的知识产权；</w:t>
            </w:r>
          </w:p>
        </w:tc>
      </w:tr>
      <w:tr w14:paraId="4B887A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340384E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6</w:t>
            </w:r>
          </w:p>
        </w:tc>
        <w:tc>
          <w:tcPr>
            <w:tcW w:w="2751" w:type="dxa"/>
            <w:noWrap w:val="0"/>
            <w:vAlign w:val="center"/>
          </w:tcPr>
          <w:p w14:paraId="569A06F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sz w:val="28"/>
                <w:szCs w:val="28"/>
                <w:u w:val="none" w:color="auto"/>
                <w:lang w:val="en-US" w:eastAsia="zh-CN"/>
              </w:rPr>
              <w:t>完成时间及地点</w:t>
            </w:r>
          </w:p>
        </w:tc>
        <w:tc>
          <w:tcPr>
            <w:tcW w:w="5807" w:type="dxa"/>
            <w:noWrap w:val="0"/>
            <w:vAlign w:val="center"/>
          </w:tcPr>
          <w:p w14:paraId="38D1F67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kern w:val="0"/>
                <w:sz w:val="28"/>
                <w:szCs w:val="28"/>
                <w:lang w:val="en-US" w:eastAsia="zh-CN"/>
              </w:rPr>
            </w:pPr>
            <w:r>
              <w:rPr>
                <w:rFonts w:hint="eastAsia" w:ascii="宋体" w:hAnsi="宋体" w:eastAsia="宋体" w:cs="宋体"/>
                <w:bCs/>
                <w:color w:val="auto"/>
                <w:sz w:val="28"/>
                <w:szCs w:val="28"/>
                <w:highlight w:val="none"/>
              </w:rPr>
              <w:t>合同签订生效后的</w:t>
            </w:r>
            <w:r>
              <w:rPr>
                <w:rFonts w:hint="eastAsia" w:ascii="宋体" w:hAnsi="宋体" w:eastAsia="宋体" w:cs="宋体"/>
                <w:bCs/>
                <w:color w:val="auto"/>
                <w:sz w:val="28"/>
                <w:szCs w:val="28"/>
                <w:highlight w:val="none"/>
                <w:lang w:val="en-US" w:eastAsia="zh-CN"/>
              </w:rPr>
              <w:t>30</w:t>
            </w:r>
            <w:r>
              <w:rPr>
                <w:rFonts w:hint="eastAsia" w:ascii="宋体" w:hAnsi="宋体" w:eastAsia="宋体" w:cs="宋体"/>
                <w:bCs/>
                <w:color w:val="auto"/>
                <w:sz w:val="28"/>
                <w:szCs w:val="28"/>
                <w:highlight w:val="none"/>
                <w:lang w:val="en-US"/>
              </w:rPr>
              <w:t>日</w:t>
            </w:r>
            <w:r>
              <w:rPr>
                <w:rFonts w:hint="eastAsia" w:ascii="宋体" w:hAnsi="宋体" w:eastAsia="宋体" w:cs="宋体"/>
                <w:bCs/>
                <w:color w:val="auto"/>
                <w:sz w:val="28"/>
                <w:szCs w:val="28"/>
                <w:highlight w:val="none"/>
              </w:rPr>
              <w:t>内</w:t>
            </w:r>
            <w:r>
              <w:rPr>
                <w:rFonts w:hint="eastAsia" w:ascii="宋体" w:hAnsi="宋体" w:eastAsia="宋体" w:cs="宋体"/>
                <w:bCs/>
                <w:color w:val="auto"/>
                <w:sz w:val="28"/>
                <w:szCs w:val="28"/>
                <w:highlight w:val="none"/>
                <w:lang w:val="en-US"/>
              </w:rPr>
              <w:t>安装</w:t>
            </w:r>
            <w:r>
              <w:rPr>
                <w:rFonts w:hint="eastAsia" w:ascii="宋体" w:hAnsi="宋体" w:eastAsia="宋体" w:cs="宋体"/>
                <w:bCs/>
                <w:color w:val="auto"/>
                <w:sz w:val="28"/>
                <w:szCs w:val="28"/>
                <w:highlight w:val="none"/>
              </w:rPr>
              <w:t>到采购人指定地点，按要求完成全部</w:t>
            </w:r>
            <w:r>
              <w:rPr>
                <w:rFonts w:hint="eastAsia" w:ascii="宋体" w:hAnsi="宋体" w:eastAsia="宋体" w:cs="宋体"/>
                <w:bCs/>
                <w:color w:val="auto"/>
                <w:sz w:val="28"/>
                <w:szCs w:val="28"/>
                <w:highlight w:val="none"/>
                <w:lang w:val="en-US"/>
              </w:rPr>
              <w:t>安装、</w:t>
            </w:r>
            <w:r>
              <w:rPr>
                <w:rFonts w:hint="eastAsia" w:ascii="宋体" w:hAnsi="宋体" w:eastAsia="宋体" w:cs="宋体"/>
                <w:bCs/>
                <w:color w:val="auto"/>
                <w:sz w:val="28"/>
                <w:szCs w:val="28"/>
                <w:highlight w:val="none"/>
              </w:rPr>
              <w:t>调试、验收合格并交付使用。</w:t>
            </w:r>
          </w:p>
        </w:tc>
      </w:tr>
    </w:tbl>
    <w:p w14:paraId="436B4BC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25528B-56D5-4CA2-BDC8-36EC5CA92E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1D2AD360-DE03-446B-923B-616BA53FD416}"/>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5BB9CA2C"/>
    <w:multiLevelType w:val="singleLevel"/>
    <w:tmpl w:val="5BB9CA2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7A56FBB"/>
    <w:rsid w:val="09D771D4"/>
    <w:rsid w:val="0AEA2F37"/>
    <w:rsid w:val="0B603E17"/>
    <w:rsid w:val="0BA30B27"/>
    <w:rsid w:val="0CE949D7"/>
    <w:rsid w:val="11672464"/>
    <w:rsid w:val="11801AD1"/>
    <w:rsid w:val="11E9171B"/>
    <w:rsid w:val="12853ED2"/>
    <w:rsid w:val="134768DF"/>
    <w:rsid w:val="14224BF0"/>
    <w:rsid w:val="152042CA"/>
    <w:rsid w:val="161B669A"/>
    <w:rsid w:val="176F311A"/>
    <w:rsid w:val="18291542"/>
    <w:rsid w:val="192B21B3"/>
    <w:rsid w:val="19D94CAA"/>
    <w:rsid w:val="19E5114C"/>
    <w:rsid w:val="1D9236E6"/>
    <w:rsid w:val="20C31381"/>
    <w:rsid w:val="241724D8"/>
    <w:rsid w:val="25224A84"/>
    <w:rsid w:val="263113E7"/>
    <w:rsid w:val="26FB52ED"/>
    <w:rsid w:val="278C741F"/>
    <w:rsid w:val="2962753C"/>
    <w:rsid w:val="2B206C1F"/>
    <w:rsid w:val="2B5B780D"/>
    <w:rsid w:val="2BE21A2F"/>
    <w:rsid w:val="2CF03F85"/>
    <w:rsid w:val="2FBB7B31"/>
    <w:rsid w:val="300C3A87"/>
    <w:rsid w:val="31FB19F3"/>
    <w:rsid w:val="328B74C5"/>
    <w:rsid w:val="34086058"/>
    <w:rsid w:val="360C0D29"/>
    <w:rsid w:val="361719C1"/>
    <w:rsid w:val="36545584"/>
    <w:rsid w:val="37512F06"/>
    <w:rsid w:val="37D4129F"/>
    <w:rsid w:val="3AF70BD4"/>
    <w:rsid w:val="3B52750D"/>
    <w:rsid w:val="3CE55188"/>
    <w:rsid w:val="3D320538"/>
    <w:rsid w:val="3E1A1FCA"/>
    <w:rsid w:val="3EE42ED1"/>
    <w:rsid w:val="40B62ABF"/>
    <w:rsid w:val="43D80434"/>
    <w:rsid w:val="44EE3048"/>
    <w:rsid w:val="45122C80"/>
    <w:rsid w:val="46084642"/>
    <w:rsid w:val="47044A64"/>
    <w:rsid w:val="498126DD"/>
    <w:rsid w:val="499910CF"/>
    <w:rsid w:val="4BFA3450"/>
    <w:rsid w:val="4E847B7E"/>
    <w:rsid w:val="4ED46AB5"/>
    <w:rsid w:val="4F59011B"/>
    <w:rsid w:val="50CA2BBB"/>
    <w:rsid w:val="520A31DD"/>
    <w:rsid w:val="520D4538"/>
    <w:rsid w:val="5292623E"/>
    <w:rsid w:val="53714D2C"/>
    <w:rsid w:val="557038BD"/>
    <w:rsid w:val="55F67FAE"/>
    <w:rsid w:val="57752E80"/>
    <w:rsid w:val="57C16B81"/>
    <w:rsid w:val="59E051FD"/>
    <w:rsid w:val="5AB67D0C"/>
    <w:rsid w:val="5AFC1D18"/>
    <w:rsid w:val="5B597072"/>
    <w:rsid w:val="5CD851F3"/>
    <w:rsid w:val="5DEA21A7"/>
    <w:rsid w:val="5F7D5AA6"/>
    <w:rsid w:val="5FA21143"/>
    <w:rsid w:val="5FC15772"/>
    <w:rsid w:val="5FC15FA1"/>
    <w:rsid w:val="606D70BF"/>
    <w:rsid w:val="6104037C"/>
    <w:rsid w:val="61853D3F"/>
    <w:rsid w:val="637F7835"/>
    <w:rsid w:val="64047E51"/>
    <w:rsid w:val="65391A6E"/>
    <w:rsid w:val="65D57BE0"/>
    <w:rsid w:val="69B755F9"/>
    <w:rsid w:val="6D4E5FC4"/>
    <w:rsid w:val="6D860727"/>
    <w:rsid w:val="70DA03AA"/>
    <w:rsid w:val="71494FDF"/>
    <w:rsid w:val="71762C65"/>
    <w:rsid w:val="72862412"/>
    <w:rsid w:val="732E26DE"/>
    <w:rsid w:val="769B58D2"/>
    <w:rsid w:val="77FB787A"/>
    <w:rsid w:val="78185787"/>
    <w:rsid w:val="793D367B"/>
    <w:rsid w:val="7B965B1F"/>
    <w:rsid w:val="7C6E599F"/>
    <w:rsid w:val="7C7C3C7B"/>
    <w:rsid w:val="7CA47EAD"/>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Body Text"/>
    <w:basedOn w:val="1"/>
    <w:next w:val="2"/>
    <w:autoRedefine/>
    <w:qFormat/>
    <w:uiPriority w:val="0"/>
    <w:rPr>
      <w:rFonts w:ascii="华文中宋" w:eastAsia="华文中宋"/>
      <w:bCs/>
      <w:sz w:val="28"/>
    </w:r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paragraph" w:styleId="6">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 w:type="character" w:customStyle="1" w:styleId="11">
    <w:name w:val="font01"/>
    <w:basedOn w:val="9"/>
    <w:autoRedefine/>
    <w:qFormat/>
    <w:uiPriority w:val="0"/>
    <w:rPr>
      <w:rFonts w:hint="eastAsia" w:ascii="宋体" w:hAnsi="宋体" w:eastAsia="宋体" w:cs="宋体"/>
      <w:color w:val="000000"/>
      <w:sz w:val="22"/>
      <w:szCs w:val="22"/>
      <w:u w:val="none"/>
    </w:rPr>
  </w:style>
  <w:style w:type="character" w:customStyle="1" w:styleId="12">
    <w:name w:val="font61"/>
    <w:basedOn w:val="9"/>
    <w:autoRedefine/>
    <w:qFormat/>
    <w:uiPriority w:val="0"/>
    <w:rPr>
      <w:rFonts w:hint="eastAsia" w:ascii="宋体" w:hAnsi="宋体" w:eastAsia="宋体" w:cs="宋体"/>
      <w:color w:val="FF0000"/>
      <w:sz w:val="22"/>
      <w:szCs w:val="22"/>
      <w:u w:val="none"/>
    </w:rPr>
  </w:style>
  <w:style w:type="character" w:customStyle="1" w:styleId="13">
    <w:name w:val="font51"/>
    <w:basedOn w:val="9"/>
    <w:autoRedefine/>
    <w:qFormat/>
    <w:uiPriority w:val="0"/>
    <w:rPr>
      <w:rFonts w:hint="eastAsia" w:ascii="宋体" w:hAnsi="宋体" w:eastAsia="宋体" w:cs="宋体"/>
      <w:color w:val="000000"/>
      <w:sz w:val="20"/>
      <w:szCs w:val="20"/>
      <w:u w:val="none"/>
    </w:rPr>
  </w:style>
  <w:style w:type="character" w:customStyle="1" w:styleId="14">
    <w:name w:val="font71"/>
    <w:basedOn w:val="9"/>
    <w:autoRedefine/>
    <w:qFormat/>
    <w:uiPriority w:val="0"/>
    <w:rPr>
      <w:rFonts w:hint="eastAsia" w:ascii="宋体" w:hAnsi="宋体" w:eastAsia="宋体" w:cs="宋体"/>
      <w:color w:val="FF0000"/>
      <w:sz w:val="20"/>
      <w:szCs w:val="20"/>
      <w:u w:val="none"/>
    </w:rPr>
  </w:style>
  <w:style w:type="table" w:customStyle="1" w:styleId="15">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655</Words>
  <Characters>744</Characters>
  <Lines>0</Lines>
  <Paragraphs>0</Paragraphs>
  <TotalTime>25</TotalTime>
  <ScaleCrop>false</ScaleCrop>
  <LinksUpToDate>false</LinksUpToDate>
  <CharactersWithSpaces>745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2025-06-16T03:25:03Z</cp:lastPrinted>
  <dcterms:modified xsi:type="dcterms:W3CDTF">2025-06-16T06:35:48Z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