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为四川江油画屏尚景景区管理有限责任公司提供窦圌山索道改建项目对剑门蜀道风景名胜区影响评估服务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4F6D7D23">
      <w:pPr>
        <w:pStyle w:val="2"/>
        <w:numPr>
          <w:ilvl w:val="0"/>
          <w:numId w:val="2"/>
        </w:numPr>
        <w:ind w:right="0" w:righ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此次窦圌山索道改建项目对剑门蜀道风景名胜区影响评估项目最高限价为人民币450000元。</w:t>
      </w:r>
    </w:p>
    <w:p w14:paraId="18CAA17E">
      <w:pPr>
        <w:widowControl/>
        <w:ind w:firstLine="640" w:firstLineChars="200"/>
        <w:textAlignment w:val="center"/>
        <w:rPr>
          <w:rFonts w:ascii="仿宋" w:hAnsi="仿宋" w:eastAsia="仿宋" w:cs="仿宋"/>
          <w:sz w:val="32"/>
          <w:szCs w:val="32"/>
          <w:lang w:eastAsia="zh-CN"/>
        </w:rPr>
      </w:pPr>
      <w:r>
        <w:rPr>
          <w:rFonts w:hint="eastAsia" w:ascii="仿宋" w:hAnsi="仿宋" w:eastAsia="仿宋" w:cs="仿宋"/>
          <w:sz w:val="32"/>
          <w:szCs w:val="32"/>
          <w:lang w:eastAsia="zh-CN"/>
        </w:rPr>
        <w:t>限价参考《四川省林业和草原调查规划设计项目收费指导价标准》中第五大类</w:t>
      </w:r>
      <w:r>
        <w:rPr>
          <w:rFonts w:hint="cs" w:ascii="仿宋" w:hAnsi="仿宋" w:eastAsia="仿宋" w:cs="仿宋"/>
          <w:sz w:val="32"/>
          <w:szCs w:val="32"/>
          <w:lang w:eastAsia="zh-CN"/>
        </w:rPr>
        <w:t>影响评价及专题评估</w:t>
      </w:r>
      <w:r>
        <w:rPr>
          <w:rFonts w:hint="eastAsia" w:ascii="仿宋" w:hAnsi="仿宋" w:eastAsia="仿宋" w:cs="仿宋"/>
          <w:sz w:val="32"/>
          <w:szCs w:val="32"/>
          <w:lang w:eastAsia="zh-CN"/>
        </w:rPr>
        <w:t>，第2小类</w:t>
      </w:r>
      <w:r>
        <w:rPr>
          <w:rFonts w:hint="cs" w:ascii="仿宋" w:hAnsi="仿宋" w:eastAsia="仿宋" w:cs="仿宋"/>
          <w:sz w:val="32"/>
          <w:szCs w:val="32"/>
          <w:lang w:eastAsia="zh-CN"/>
        </w:rPr>
        <w:t>自然公园类</w:t>
      </w:r>
      <w:r>
        <w:rPr>
          <w:rFonts w:hint="eastAsia" w:ascii="仿宋" w:hAnsi="仿宋" w:eastAsia="仿宋" w:cs="仿宋"/>
          <w:sz w:val="32"/>
          <w:szCs w:val="32"/>
          <w:lang w:eastAsia="zh-CN"/>
        </w:rPr>
        <w:t>：</w:t>
      </w:r>
    </w:p>
    <w:p w14:paraId="1EA54C80">
      <w:pPr>
        <w:pStyle w:val="2"/>
        <w:jc w:val="center"/>
        <w:rPr>
          <w:rFonts w:hint="eastAsia"/>
          <w:lang w:eastAsia="zh-CN"/>
        </w:rPr>
      </w:pPr>
      <w:r>
        <w:rPr>
          <w:rFonts w:hint="cs"/>
          <w:lang w:eastAsia="zh-CN"/>
        </w:rPr>
        <w:t>四川省林业和草原调查规划设计项目收费标准</w:t>
      </w:r>
      <w:r>
        <w:rPr>
          <w:rFonts w:hint="eastAsia"/>
          <w:lang w:eastAsia="zh-CN"/>
        </w:rPr>
        <w:t>（节选）</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2"/>
        <w:gridCol w:w="1126"/>
        <w:gridCol w:w="862"/>
        <w:gridCol w:w="1030"/>
        <w:gridCol w:w="986"/>
        <w:gridCol w:w="3501"/>
      </w:tblGrid>
      <w:tr w14:paraId="5C64D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tcPr>
          <w:p w14:paraId="369BA4B3">
            <w:pPr>
              <w:pStyle w:val="2"/>
              <w:jc w:val="center"/>
              <w:rPr>
                <w:rFonts w:hint="eastAsia" w:ascii="Noto Sans SC" w:hAnsi="Noto Sans SC" w:eastAsia="Noto Sans SC"/>
                <w:color w:val="000000"/>
                <w:sz w:val="27"/>
                <w:szCs w:val="27"/>
                <w:lang w:eastAsia="zh-CN"/>
              </w:rPr>
            </w:pPr>
            <w:r>
              <w:rPr>
                <w:rFonts w:hint="eastAsia" w:ascii="Noto Sans SC" w:hAnsi="Noto Sans SC" w:eastAsia="Noto Sans SC"/>
                <w:color w:val="000000"/>
                <w:sz w:val="27"/>
                <w:szCs w:val="27"/>
                <w:lang w:eastAsia="zh-CN"/>
              </w:rPr>
              <w:t xml:space="preserve">序号 </w:t>
            </w:r>
          </w:p>
        </w:tc>
        <w:tc>
          <w:tcPr>
            <w:tcW w:w="1126" w:type="dxa"/>
          </w:tcPr>
          <w:p w14:paraId="0C0A3974">
            <w:pPr>
              <w:pStyle w:val="2"/>
              <w:jc w:val="center"/>
              <w:rPr>
                <w:rFonts w:hint="eastAsia" w:ascii="Noto Sans SC" w:hAnsi="Noto Sans SC" w:eastAsia="Noto Sans SC"/>
                <w:color w:val="000000"/>
                <w:sz w:val="27"/>
                <w:szCs w:val="27"/>
                <w:lang w:eastAsia="zh-CN"/>
              </w:rPr>
            </w:pPr>
            <w:r>
              <w:rPr>
                <w:rFonts w:hint="eastAsia" w:ascii="Noto Sans SC" w:hAnsi="Noto Sans SC" w:eastAsia="Noto Sans SC"/>
                <w:color w:val="000000"/>
                <w:sz w:val="27"/>
                <w:szCs w:val="27"/>
                <w:lang w:eastAsia="zh-CN"/>
              </w:rPr>
              <w:t>类型</w:t>
            </w:r>
          </w:p>
        </w:tc>
        <w:tc>
          <w:tcPr>
            <w:tcW w:w="862" w:type="dxa"/>
          </w:tcPr>
          <w:p w14:paraId="7F4AC31F">
            <w:pPr>
              <w:pStyle w:val="2"/>
              <w:jc w:val="center"/>
              <w:rPr>
                <w:rFonts w:hint="eastAsia" w:ascii="Noto Sans SC" w:hAnsi="Noto Sans SC" w:eastAsia="Noto Sans SC"/>
                <w:color w:val="000000"/>
                <w:sz w:val="27"/>
                <w:szCs w:val="27"/>
                <w:lang w:eastAsia="zh-CN"/>
              </w:rPr>
            </w:pPr>
            <w:r>
              <w:rPr>
                <w:rFonts w:hint="eastAsia" w:ascii="Noto Sans SC" w:hAnsi="Noto Sans SC" w:eastAsia="Noto Sans SC"/>
                <w:color w:val="000000"/>
                <w:sz w:val="27"/>
                <w:szCs w:val="27"/>
                <w:lang w:eastAsia="zh-CN"/>
              </w:rPr>
              <w:t>序号</w:t>
            </w:r>
          </w:p>
        </w:tc>
        <w:tc>
          <w:tcPr>
            <w:tcW w:w="1030" w:type="dxa"/>
          </w:tcPr>
          <w:p w14:paraId="722C6E00">
            <w:pPr>
              <w:pStyle w:val="2"/>
              <w:jc w:val="center"/>
              <w:rPr>
                <w:rFonts w:hint="eastAsia" w:ascii="Noto Sans SC" w:hAnsi="Noto Sans SC" w:eastAsia="Noto Sans SC"/>
                <w:color w:val="000000"/>
                <w:sz w:val="27"/>
                <w:szCs w:val="27"/>
                <w:lang w:eastAsia="zh-CN"/>
              </w:rPr>
            </w:pPr>
            <w:r>
              <w:rPr>
                <w:rFonts w:hint="eastAsia" w:ascii="Noto Sans SC" w:hAnsi="Noto Sans SC" w:eastAsia="Noto Sans SC"/>
                <w:color w:val="000000"/>
                <w:sz w:val="27"/>
                <w:szCs w:val="27"/>
                <w:lang w:eastAsia="zh-CN"/>
              </w:rPr>
              <w:t>分项</w:t>
            </w:r>
          </w:p>
        </w:tc>
        <w:tc>
          <w:tcPr>
            <w:tcW w:w="986" w:type="dxa"/>
          </w:tcPr>
          <w:p w14:paraId="2D84EC03">
            <w:pPr>
              <w:pStyle w:val="2"/>
              <w:jc w:val="center"/>
              <w:rPr>
                <w:rFonts w:hint="eastAsia" w:ascii="Noto Sans SC" w:hAnsi="Noto Sans SC" w:eastAsia="Noto Sans SC"/>
                <w:color w:val="000000"/>
                <w:sz w:val="27"/>
                <w:szCs w:val="27"/>
                <w:lang w:eastAsia="zh-CN"/>
              </w:rPr>
            </w:pPr>
            <w:bookmarkStart w:id="0" w:name="OLE_LINK18"/>
            <w:r>
              <w:rPr>
                <w:rFonts w:hint="eastAsia" w:ascii="Noto Sans SC" w:hAnsi="Noto Sans SC" w:eastAsia="Noto Sans SC"/>
                <w:color w:val="000000"/>
                <w:sz w:val="27"/>
                <w:szCs w:val="27"/>
                <w:lang w:eastAsia="zh-CN"/>
              </w:rPr>
              <w:t>收费标准</w:t>
            </w:r>
            <w:bookmarkEnd w:id="0"/>
          </w:p>
        </w:tc>
        <w:tc>
          <w:tcPr>
            <w:tcW w:w="3501" w:type="dxa"/>
          </w:tcPr>
          <w:p w14:paraId="5F5F0C39">
            <w:pPr>
              <w:pStyle w:val="2"/>
              <w:jc w:val="center"/>
              <w:rPr>
                <w:rFonts w:hint="eastAsia" w:ascii="Noto Sans SC" w:hAnsi="Noto Sans SC" w:eastAsia="Noto Sans SC"/>
                <w:color w:val="000000"/>
                <w:sz w:val="27"/>
                <w:szCs w:val="27"/>
                <w:lang w:eastAsia="zh-CN"/>
              </w:rPr>
            </w:pPr>
            <w:r>
              <w:rPr>
                <w:rFonts w:hint="eastAsia" w:ascii="Noto Sans SC" w:hAnsi="Noto Sans SC" w:eastAsia="Noto Sans SC"/>
                <w:color w:val="000000"/>
                <w:sz w:val="27"/>
                <w:szCs w:val="27"/>
                <w:lang w:eastAsia="zh-CN"/>
              </w:rPr>
              <w:t>说明</w:t>
            </w:r>
          </w:p>
        </w:tc>
      </w:tr>
      <w:tr w14:paraId="7B90B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tcPr>
          <w:p w14:paraId="6AF6D5AA">
            <w:pPr>
              <w:pStyle w:val="2"/>
              <w:jc w:val="center"/>
              <w:rPr>
                <w:lang w:eastAsia="zh-CN"/>
              </w:rPr>
            </w:pPr>
            <w:r>
              <w:rPr>
                <w:rFonts w:hint="eastAsia" w:ascii="Noto Sans SC" w:hAnsi="Noto Sans SC" w:eastAsia="Noto Sans SC"/>
                <w:color w:val="000000"/>
                <w:sz w:val="27"/>
                <w:szCs w:val="27"/>
              </w:rPr>
              <w:t>五</w:t>
            </w:r>
          </w:p>
        </w:tc>
        <w:tc>
          <w:tcPr>
            <w:tcW w:w="1126" w:type="dxa"/>
          </w:tcPr>
          <w:p w14:paraId="1A6FD7F7">
            <w:pPr>
              <w:pStyle w:val="2"/>
              <w:jc w:val="center"/>
              <w:rPr>
                <w:lang w:eastAsia="zh-CN"/>
              </w:rPr>
            </w:pPr>
            <w:r>
              <w:rPr>
                <w:rFonts w:hint="eastAsia" w:ascii="Noto Sans SC" w:hAnsi="Noto Sans SC" w:eastAsia="Noto Sans SC"/>
                <w:color w:val="000000"/>
                <w:sz w:val="27"/>
                <w:szCs w:val="27"/>
              </w:rPr>
              <w:t>影响评价及专题评估</w:t>
            </w:r>
          </w:p>
        </w:tc>
        <w:tc>
          <w:tcPr>
            <w:tcW w:w="862" w:type="dxa"/>
          </w:tcPr>
          <w:p w14:paraId="4FBCE649">
            <w:pPr>
              <w:pStyle w:val="2"/>
              <w:jc w:val="center"/>
              <w:rPr>
                <w:lang w:eastAsia="zh-CN"/>
              </w:rPr>
            </w:pPr>
            <w:r>
              <w:rPr>
                <w:rFonts w:hint="eastAsia" w:ascii="Noto Sans SC" w:hAnsi="Noto Sans SC" w:eastAsia="Noto Sans SC"/>
                <w:color w:val="000000"/>
                <w:sz w:val="27"/>
                <w:szCs w:val="27"/>
              </w:rPr>
              <w:t>2</w:t>
            </w:r>
          </w:p>
        </w:tc>
        <w:tc>
          <w:tcPr>
            <w:tcW w:w="1030" w:type="dxa"/>
          </w:tcPr>
          <w:p w14:paraId="1CDB6A45">
            <w:pPr>
              <w:pStyle w:val="2"/>
              <w:jc w:val="center"/>
              <w:rPr>
                <w:lang w:eastAsia="zh-CN"/>
              </w:rPr>
            </w:pPr>
            <w:r>
              <w:rPr>
                <w:rFonts w:hint="eastAsia" w:ascii="Noto Sans SC" w:hAnsi="Noto Sans SC" w:eastAsia="Noto Sans SC"/>
                <w:color w:val="000000"/>
                <w:sz w:val="27"/>
                <w:szCs w:val="27"/>
              </w:rPr>
              <w:t>自然公园类</w:t>
            </w:r>
          </w:p>
        </w:tc>
        <w:tc>
          <w:tcPr>
            <w:tcW w:w="986" w:type="dxa"/>
          </w:tcPr>
          <w:p w14:paraId="28889430">
            <w:pPr>
              <w:pStyle w:val="2"/>
              <w:jc w:val="center"/>
              <w:rPr>
                <w:lang w:eastAsia="zh-CN"/>
              </w:rPr>
            </w:pPr>
            <w:r>
              <w:rPr>
                <w:rFonts w:hint="eastAsia" w:ascii="Noto Sans SC" w:hAnsi="Noto Sans SC" w:eastAsia="Noto Sans SC"/>
                <w:color w:val="000000"/>
                <w:sz w:val="27"/>
                <w:szCs w:val="27"/>
              </w:rPr>
              <w:t>30－40万</w:t>
            </w:r>
          </w:p>
        </w:tc>
        <w:tc>
          <w:tcPr>
            <w:tcW w:w="3501" w:type="dxa"/>
          </w:tcPr>
          <w:p w14:paraId="1AA9B4FB">
            <w:pPr>
              <w:pStyle w:val="2"/>
              <w:jc w:val="left"/>
              <w:rPr>
                <w:lang w:eastAsia="zh-CN"/>
              </w:rPr>
            </w:pPr>
            <w:r>
              <w:rPr>
                <w:rFonts w:hint="eastAsia" w:ascii="Noto Sans SC" w:hAnsi="Noto Sans SC" w:eastAsia="Noto Sans SC"/>
                <w:color w:val="000000"/>
                <w:sz w:val="27"/>
                <w:szCs w:val="27"/>
                <w:lang w:eastAsia="zh-CN"/>
              </w:rPr>
              <w:t>类型调整系数：国家级系数1.5，省级1.2，地（市、州）及以下1.0</w:t>
            </w:r>
          </w:p>
        </w:tc>
      </w:tr>
    </w:tbl>
    <w:p w14:paraId="0F4A86AB">
      <w:pPr>
        <w:pStyle w:val="3"/>
        <w:rPr>
          <w:rFonts w:hint="eastAsia"/>
          <w:lang w:val="en-US" w:eastAsia="zh-CN"/>
        </w:rPr>
      </w:pPr>
    </w:p>
    <w:p w14:paraId="252D18C1">
      <w:pPr>
        <w:pStyle w:val="2"/>
        <w:numPr>
          <w:ilvl w:val="0"/>
          <w:numId w:val="2"/>
        </w:numPr>
        <w:ind w:right="0" w:righ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编制内容：窦圌山索道建设项目对剑门蜀道风景名胜区的影响分析评价工作。</w:t>
      </w:r>
    </w:p>
    <w:p w14:paraId="24FF62BC">
      <w:pPr>
        <w:pStyle w:val="3"/>
        <w:numPr>
          <w:ilvl w:val="0"/>
          <w:numId w:val="2"/>
        </w:numPr>
        <w:ind w:left="0" w:lef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成果构成：正式成果含报告、表格、图纸等内容；成果达到《建设项目对风景名胜区影响评价报告编制大纲（试行）》的相关要求。</w:t>
      </w:r>
    </w:p>
    <w:p w14:paraId="23971075">
      <w:pPr>
        <w:spacing w:line="574"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服务内容明细表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7218"/>
      </w:tblGrid>
      <w:tr w14:paraId="76360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14:paraId="755F2095">
            <w:pPr>
              <w:jc w:val="both"/>
              <w:rPr>
                <w:rFonts w:eastAsia="黑体"/>
                <w:lang w:eastAsia="zh-CN"/>
              </w:rPr>
            </w:pPr>
            <w:r>
              <w:rPr>
                <w:rFonts w:hint="eastAsia" w:ascii="宋体" w:hAnsi="宋体" w:eastAsia="宋体" w:cs="宋体"/>
                <w:lang w:eastAsia="zh-CN"/>
              </w:rPr>
              <w:t>报</w:t>
            </w:r>
            <w:r>
              <w:rPr>
                <w:rFonts w:hint="cs"/>
                <w:lang w:eastAsia="zh-CN"/>
              </w:rPr>
              <w:t>告</w:t>
            </w:r>
          </w:p>
        </w:tc>
        <w:tc>
          <w:tcPr>
            <w:tcW w:w="7218" w:type="dxa"/>
          </w:tcPr>
          <w:p w14:paraId="5D71EA4A">
            <w:pPr>
              <w:jc w:val="both"/>
              <w:rPr>
                <w:rFonts w:eastAsia="黑体"/>
                <w:lang w:eastAsia="zh-CN"/>
              </w:rPr>
            </w:pPr>
            <w:r>
              <w:rPr>
                <w:rFonts w:hint="eastAsia" w:ascii="宋体" w:hAnsi="宋体" w:eastAsia="宋体" w:cs="宋体"/>
                <w:lang w:eastAsia="zh-CN"/>
              </w:rPr>
              <w:t>项</w:t>
            </w:r>
            <w:r>
              <w:rPr>
                <w:rFonts w:hint="cs"/>
                <w:lang w:eastAsia="zh-CN"/>
              </w:rPr>
              <w:t>目概况</w:t>
            </w:r>
          </w:p>
        </w:tc>
      </w:tr>
      <w:tr w14:paraId="7BE68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11429723">
            <w:pPr>
              <w:jc w:val="both"/>
              <w:rPr>
                <w:rFonts w:eastAsia="黑体"/>
                <w:lang w:eastAsia="zh-CN"/>
              </w:rPr>
            </w:pPr>
          </w:p>
        </w:tc>
        <w:tc>
          <w:tcPr>
            <w:tcW w:w="7218" w:type="dxa"/>
          </w:tcPr>
          <w:p w14:paraId="42ACD7FB">
            <w:pPr>
              <w:jc w:val="both"/>
              <w:rPr>
                <w:rFonts w:eastAsia="黑体"/>
                <w:lang w:eastAsia="zh-CN"/>
              </w:rPr>
            </w:pPr>
            <w:r>
              <w:rPr>
                <w:rFonts w:hint="eastAsia" w:ascii="宋体" w:hAnsi="宋体" w:eastAsia="宋体" w:cs="宋体"/>
                <w:lang w:eastAsia="zh-CN"/>
              </w:rPr>
              <w:t>风</w:t>
            </w:r>
            <w:r>
              <w:rPr>
                <w:rFonts w:hint="cs"/>
                <w:lang w:eastAsia="zh-CN"/>
              </w:rPr>
              <w:t>景名胜区概况</w:t>
            </w:r>
          </w:p>
        </w:tc>
      </w:tr>
      <w:tr w14:paraId="27128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5729659A">
            <w:pPr>
              <w:jc w:val="both"/>
              <w:rPr>
                <w:rFonts w:eastAsia="黑体"/>
                <w:lang w:eastAsia="zh-CN"/>
              </w:rPr>
            </w:pPr>
          </w:p>
        </w:tc>
        <w:tc>
          <w:tcPr>
            <w:tcW w:w="7218" w:type="dxa"/>
          </w:tcPr>
          <w:p w14:paraId="6A2BA2D4">
            <w:pPr>
              <w:jc w:val="both"/>
              <w:rPr>
                <w:rFonts w:eastAsia="黑体"/>
                <w:lang w:eastAsia="zh-CN"/>
              </w:rPr>
            </w:pPr>
            <w:r>
              <w:rPr>
                <w:rFonts w:hint="eastAsia" w:ascii="宋体" w:hAnsi="宋体" w:eastAsia="宋体" w:cs="宋体"/>
                <w:lang w:eastAsia="zh-CN"/>
              </w:rPr>
              <w:t>项</w:t>
            </w:r>
            <w:r>
              <w:rPr>
                <w:rFonts w:hint="cs"/>
                <w:lang w:eastAsia="zh-CN"/>
              </w:rPr>
              <w:t>目与风景名胜区关系</w:t>
            </w:r>
          </w:p>
        </w:tc>
      </w:tr>
      <w:tr w14:paraId="56613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0E1FF3CA">
            <w:pPr>
              <w:jc w:val="both"/>
              <w:rPr>
                <w:rFonts w:eastAsia="黑体"/>
                <w:lang w:eastAsia="zh-CN"/>
              </w:rPr>
            </w:pPr>
          </w:p>
        </w:tc>
        <w:tc>
          <w:tcPr>
            <w:tcW w:w="7218" w:type="dxa"/>
          </w:tcPr>
          <w:p w14:paraId="7AD84879">
            <w:pPr>
              <w:jc w:val="both"/>
              <w:rPr>
                <w:rFonts w:eastAsia="黑体"/>
                <w:lang w:eastAsia="zh-CN"/>
              </w:rPr>
            </w:pPr>
            <w:r>
              <w:rPr>
                <w:rFonts w:hint="eastAsia" w:ascii="宋体" w:hAnsi="宋体" w:eastAsia="宋体" w:cs="宋体"/>
                <w:lang w:eastAsia="zh-CN"/>
              </w:rPr>
              <w:t>评</w:t>
            </w:r>
            <w:r>
              <w:rPr>
                <w:rFonts w:hint="cs"/>
                <w:lang w:eastAsia="zh-CN"/>
              </w:rPr>
              <w:t>价总则</w:t>
            </w:r>
          </w:p>
        </w:tc>
      </w:tr>
      <w:tr w14:paraId="5E991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6B89AE1B">
            <w:pPr>
              <w:jc w:val="both"/>
              <w:rPr>
                <w:rFonts w:eastAsia="黑体"/>
                <w:lang w:eastAsia="zh-CN"/>
              </w:rPr>
            </w:pPr>
          </w:p>
        </w:tc>
        <w:tc>
          <w:tcPr>
            <w:tcW w:w="7218" w:type="dxa"/>
          </w:tcPr>
          <w:p w14:paraId="1BE94217">
            <w:pPr>
              <w:jc w:val="both"/>
              <w:rPr>
                <w:rFonts w:eastAsia="黑体"/>
                <w:lang w:eastAsia="zh-CN"/>
              </w:rPr>
            </w:pPr>
            <w:r>
              <w:rPr>
                <w:rFonts w:hint="eastAsia" w:ascii="宋体" w:hAnsi="宋体" w:eastAsia="宋体" w:cs="宋体"/>
                <w:lang w:eastAsia="zh-CN"/>
              </w:rPr>
              <w:t>政</w:t>
            </w:r>
            <w:r>
              <w:rPr>
                <w:rFonts w:hint="cs"/>
                <w:lang w:eastAsia="zh-CN"/>
              </w:rPr>
              <w:t>策符合性分析</w:t>
            </w:r>
          </w:p>
        </w:tc>
      </w:tr>
      <w:tr w14:paraId="53D33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3339021F">
            <w:pPr>
              <w:jc w:val="both"/>
              <w:rPr>
                <w:rFonts w:eastAsia="黑体"/>
                <w:lang w:eastAsia="zh-CN"/>
              </w:rPr>
            </w:pPr>
          </w:p>
        </w:tc>
        <w:tc>
          <w:tcPr>
            <w:tcW w:w="7218" w:type="dxa"/>
          </w:tcPr>
          <w:p w14:paraId="2D132DDD">
            <w:pPr>
              <w:jc w:val="both"/>
              <w:rPr>
                <w:rFonts w:eastAsia="黑体"/>
                <w:lang w:eastAsia="zh-CN"/>
              </w:rPr>
            </w:pPr>
            <w:r>
              <w:rPr>
                <w:rFonts w:hint="eastAsia" w:ascii="宋体" w:hAnsi="宋体" w:eastAsia="宋体" w:cs="宋体"/>
                <w:lang w:eastAsia="zh-CN"/>
              </w:rPr>
              <w:t>对</w:t>
            </w:r>
            <w:r>
              <w:rPr>
                <w:rFonts w:hint="cs"/>
                <w:lang w:eastAsia="zh-CN"/>
              </w:rPr>
              <w:t>风景名胜区影响评价</w:t>
            </w:r>
          </w:p>
        </w:tc>
      </w:tr>
      <w:tr w14:paraId="67013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6A3888B0">
            <w:pPr>
              <w:jc w:val="both"/>
              <w:rPr>
                <w:rFonts w:eastAsia="黑体"/>
                <w:lang w:eastAsia="zh-CN"/>
              </w:rPr>
            </w:pPr>
          </w:p>
        </w:tc>
        <w:tc>
          <w:tcPr>
            <w:tcW w:w="7218" w:type="dxa"/>
          </w:tcPr>
          <w:p w14:paraId="15E0AAB2">
            <w:pPr>
              <w:jc w:val="both"/>
              <w:rPr>
                <w:rFonts w:eastAsia="黑体"/>
                <w:lang w:eastAsia="zh-CN"/>
              </w:rPr>
            </w:pPr>
            <w:r>
              <w:rPr>
                <w:rFonts w:hint="eastAsia" w:ascii="宋体" w:hAnsi="宋体" w:eastAsia="宋体" w:cs="宋体"/>
                <w:lang w:eastAsia="zh-CN"/>
              </w:rPr>
              <w:t>不</w:t>
            </w:r>
            <w:r>
              <w:rPr>
                <w:rFonts w:hint="cs"/>
                <w:lang w:eastAsia="zh-CN"/>
              </w:rPr>
              <w:t>利影响消减措施</w:t>
            </w:r>
          </w:p>
        </w:tc>
      </w:tr>
      <w:tr w14:paraId="36F39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33D7B61C">
            <w:pPr>
              <w:jc w:val="both"/>
              <w:rPr>
                <w:rFonts w:eastAsia="黑体"/>
                <w:lang w:eastAsia="zh-CN"/>
              </w:rPr>
            </w:pPr>
          </w:p>
        </w:tc>
        <w:tc>
          <w:tcPr>
            <w:tcW w:w="7218" w:type="dxa"/>
          </w:tcPr>
          <w:p w14:paraId="7572249D">
            <w:pPr>
              <w:jc w:val="both"/>
              <w:rPr>
                <w:rFonts w:eastAsia="黑体"/>
                <w:lang w:eastAsia="zh-CN"/>
              </w:rPr>
            </w:pPr>
            <w:r>
              <w:rPr>
                <w:rFonts w:hint="eastAsia" w:ascii="宋体" w:hAnsi="宋体" w:eastAsia="宋体" w:cs="宋体"/>
                <w:lang w:eastAsia="zh-CN"/>
              </w:rPr>
              <w:t>和</w:t>
            </w:r>
            <w:r>
              <w:rPr>
                <w:rFonts w:hint="cs"/>
                <w:lang w:eastAsia="zh-CN"/>
              </w:rPr>
              <w:t>综合评价结论</w:t>
            </w:r>
          </w:p>
        </w:tc>
      </w:tr>
      <w:tr w14:paraId="7AA01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14:paraId="38EAF841">
            <w:pPr>
              <w:jc w:val="both"/>
              <w:rPr>
                <w:rFonts w:eastAsia="黑体"/>
                <w:lang w:eastAsia="zh-CN"/>
              </w:rPr>
            </w:pPr>
            <w:r>
              <w:rPr>
                <w:rFonts w:hint="eastAsia" w:ascii="宋体" w:hAnsi="宋体" w:eastAsia="宋体" w:cs="宋体"/>
                <w:lang w:eastAsia="zh-CN"/>
              </w:rPr>
              <w:t>附</w:t>
            </w:r>
            <w:r>
              <w:rPr>
                <w:rFonts w:hint="cs"/>
                <w:lang w:eastAsia="zh-CN"/>
              </w:rPr>
              <w:t>图</w:t>
            </w:r>
          </w:p>
        </w:tc>
        <w:tc>
          <w:tcPr>
            <w:tcW w:w="7218" w:type="dxa"/>
          </w:tcPr>
          <w:p w14:paraId="294296CD">
            <w:pPr>
              <w:jc w:val="both"/>
              <w:rPr>
                <w:lang w:eastAsia="zh-CN"/>
              </w:rPr>
            </w:pPr>
            <w:r>
              <w:rPr>
                <w:rFonts w:hint="eastAsia" w:ascii="宋体" w:hAnsi="宋体" w:eastAsia="宋体" w:cs="宋体"/>
                <w:lang w:eastAsia="zh-CN"/>
              </w:rPr>
              <w:t>项</w:t>
            </w:r>
            <w:r>
              <w:rPr>
                <w:rFonts w:hint="cs"/>
                <w:lang w:eastAsia="zh-CN"/>
              </w:rPr>
              <w:t>目与风景名胜区位置关系图</w:t>
            </w:r>
          </w:p>
        </w:tc>
      </w:tr>
      <w:tr w14:paraId="28287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69C6DCEC">
            <w:pPr>
              <w:jc w:val="both"/>
              <w:rPr>
                <w:rFonts w:eastAsia="黑体"/>
                <w:lang w:eastAsia="zh-CN"/>
              </w:rPr>
            </w:pPr>
          </w:p>
        </w:tc>
        <w:tc>
          <w:tcPr>
            <w:tcW w:w="7218" w:type="dxa"/>
          </w:tcPr>
          <w:p w14:paraId="0D163629">
            <w:pPr>
              <w:jc w:val="both"/>
              <w:rPr>
                <w:lang w:eastAsia="zh-CN"/>
              </w:rPr>
            </w:pPr>
            <w:r>
              <w:rPr>
                <w:rFonts w:hint="eastAsia" w:ascii="宋体" w:hAnsi="宋体" w:eastAsia="宋体" w:cs="宋体"/>
                <w:lang w:eastAsia="zh-CN"/>
              </w:rPr>
              <w:t>项</w:t>
            </w:r>
            <w:r>
              <w:rPr>
                <w:rFonts w:hint="cs"/>
                <w:lang w:eastAsia="zh-CN"/>
              </w:rPr>
              <w:t>目用地红线图</w:t>
            </w:r>
          </w:p>
        </w:tc>
      </w:tr>
      <w:tr w14:paraId="2768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325D972D">
            <w:pPr>
              <w:jc w:val="both"/>
              <w:rPr>
                <w:rFonts w:eastAsia="黑体"/>
                <w:lang w:eastAsia="zh-CN"/>
              </w:rPr>
            </w:pPr>
          </w:p>
        </w:tc>
        <w:tc>
          <w:tcPr>
            <w:tcW w:w="7218" w:type="dxa"/>
          </w:tcPr>
          <w:p w14:paraId="4B7D77C2">
            <w:pPr>
              <w:jc w:val="both"/>
              <w:rPr>
                <w:lang w:eastAsia="zh-CN"/>
              </w:rPr>
            </w:pPr>
            <w:r>
              <w:rPr>
                <w:rFonts w:hint="eastAsia" w:ascii="宋体" w:hAnsi="宋体" w:eastAsia="宋体" w:cs="宋体"/>
                <w:lang w:eastAsia="zh-CN"/>
              </w:rPr>
              <w:t>项</w:t>
            </w:r>
            <w:r>
              <w:rPr>
                <w:rFonts w:hint="cs"/>
                <w:lang w:eastAsia="zh-CN"/>
              </w:rPr>
              <w:t>目工程（方案）布局图</w:t>
            </w:r>
          </w:p>
        </w:tc>
      </w:tr>
      <w:tr w14:paraId="4D6AF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60F5A8E4">
            <w:pPr>
              <w:jc w:val="both"/>
              <w:rPr>
                <w:rFonts w:eastAsia="黑体"/>
                <w:lang w:eastAsia="zh-CN"/>
              </w:rPr>
            </w:pPr>
          </w:p>
        </w:tc>
        <w:tc>
          <w:tcPr>
            <w:tcW w:w="7218" w:type="dxa"/>
          </w:tcPr>
          <w:p w14:paraId="4B5D17E8">
            <w:pPr>
              <w:jc w:val="both"/>
              <w:rPr>
                <w:lang w:eastAsia="zh-CN"/>
              </w:rPr>
            </w:pPr>
            <w:r>
              <w:rPr>
                <w:rFonts w:hint="eastAsia" w:ascii="宋体" w:hAnsi="宋体" w:eastAsia="宋体" w:cs="宋体"/>
                <w:lang w:eastAsia="zh-CN"/>
              </w:rPr>
              <w:t>项</w:t>
            </w:r>
            <w:r>
              <w:rPr>
                <w:rFonts w:hint="cs"/>
                <w:lang w:eastAsia="zh-CN"/>
              </w:rPr>
              <w:t>目对风景资源影响分析图</w:t>
            </w:r>
          </w:p>
        </w:tc>
      </w:tr>
      <w:tr w14:paraId="6C82A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1C14C9BD">
            <w:pPr>
              <w:jc w:val="both"/>
              <w:rPr>
                <w:rFonts w:eastAsia="黑体"/>
                <w:lang w:eastAsia="zh-CN"/>
              </w:rPr>
            </w:pPr>
          </w:p>
        </w:tc>
        <w:tc>
          <w:tcPr>
            <w:tcW w:w="7218" w:type="dxa"/>
          </w:tcPr>
          <w:p w14:paraId="648C115A">
            <w:pPr>
              <w:jc w:val="both"/>
              <w:rPr>
                <w:lang w:eastAsia="zh-CN"/>
              </w:rPr>
            </w:pPr>
            <w:r>
              <w:rPr>
                <w:rFonts w:hint="eastAsia" w:ascii="宋体" w:hAnsi="宋体" w:eastAsia="宋体" w:cs="宋体"/>
                <w:lang w:eastAsia="zh-CN"/>
              </w:rPr>
              <w:t>项</w:t>
            </w:r>
            <w:r>
              <w:rPr>
                <w:rFonts w:hint="cs"/>
                <w:lang w:eastAsia="zh-CN"/>
              </w:rPr>
              <w:t>目对风景游赏影响分析图</w:t>
            </w:r>
          </w:p>
        </w:tc>
      </w:tr>
      <w:tr w14:paraId="732A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6AF37747">
            <w:pPr>
              <w:jc w:val="both"/>
              <w:rPr>
                <w:rFonts w:eastAsia="黑体"/>
                <w:lang w:eastAsia="zh-CN"/>
              </w:rPr>
            </w:pPr>
          </w:p>
        </w:tc>
        <w:tc>
          <w:tcPr>
            <w:tcW w:w="7218" w:type="dxa"/>
          </w:tcPr>
          <w:p w14:paraId="1933CC1E">
            <w:pPr>
              <w:jc w:val="both"/>
              <w:rPr>
                <w:lang w:eastAsia="zh-CN"/>
              </w:rPr>
            </w:pPr>
            <w:r>
              <w:rPr>
                <w:rFonts w:hint="eastAsia" w:ascii="宋体" w:hAnsi="宋体" w:eastAsia="宋体" w:cs="宋体"/>
                <w:lang w:eastAsia="zh-CN"/>
              </w:rPr>
              <w:t>项</w:t>
            </w:r>
            <w:r>
              <w:rPr>
                <w:rFonts w:hint="cs"/>
                <w:lang w:eastAsia="zh-CN"/>
              </w:rPr>
              <w:t>目对居民及社区影响分析图</w:t>
            </w:r>
          </w:p>
        </w:tc>
      </w:tr>
      <w:tr w14:paraId="56C40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39248983">
            <w:pPr>
              <w:jc w:val="both"/>
              <w:rPr>
                <w:rFonts w:eastAsia="黑体"/>
                <w:lang w:eastAsia="zh-CN"/>
              </w:rPr>
            </w:pPr>
          </w:p>
        </w:tc>
        <w:tc>
          <w:tcPr>
            <w:tcW w:w="7218" w:type="dxa"/>
          </w:tcPr>
          <w:p w14:paraId="49BC4586">
            <w:pPr>
              <w:jc w:val="both"/>
              <w:rPr>
                <w:lang w:eastAsia="zh-CN"/>
              </w:rPr>
            </w:pPr>
            <w:r>
              <w:rPr>
                <w:rFonts w:hint="eastAsia" w:ascii="宋体" w:hAnsi="宋体" w:eastAsia="宋体" w:cs="宋体"/>
                <w:lang w:eastAsia="zh-CN"/>
              </w:rPr>
              <w:t>项</w:t>
            </w:r>
            <w:r>
              <w:rPr>
                <w:rFonts w:hint="cs"/>
                <w:lang w:eastAsia="zh-CN"/>
              </w:rPr>
              <w:t>目对生态环境影响分析图</w:t>
            </w:r>
          </w:p>
        </w:tc>
      </w:tr>
      <w:tr w14:paraId="686A5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38FA79CF">
            <w:pPr>
              <w:jc w:val="both"/>
              <w:rPr>
                <w:rFonts w:eastAsia="黑体"/>
                <w:lang w:eastAsia="zh-CN"/>
              </w:rPr>
            </w:pPr>
          </w:p>
        </w:tc>
        <w:tc>
          <w:tcPr>
            <w:tcW w:w="7218" w:type="dxa"/>
          </w:tcPr>
          <w:p w14:paraId="7C1FBB89">
            <w:pPr>
              <w:jc w:val="both"/>
              <w:rPr>
                <w:lang w:eastAsia="zh-CN"/>
              </w:rPr>
            </w:pPr>
            <w:r>
              <w:rPr>
                <w:rFonts w:hint="eastAsia" w:ascii="宋体" w:hAnsi="宋体" w:eastAsia="宋体" w:cs="宋体"/>
                <w:lang w:eastAsia="zh-CN"/>
              </w:rPr>
              <w:t>其</w:t>
            </w:r>
            <w:r>
              <w:rPr>
                <w:rFonts w:hint="cs"/>
                <w:lang w:eastAsia="zh-CN"/>
              </w:rPr>
              <w:t>他实际需要</w:t>
            </w:r>
            <w:r>
              <w:rPr>
                <w:rFonts w:hint="eastAsia" w:ascii="宋体" w:hAnsi="宋体" w:eastAsia="宋体" w:cs="宋体"/>
                <w:lang w:eastAsia="zh-CN"/>
              </w:rPr>
              <w:t>的</w:t>
            </w:r>
            <w:r>
              <w:rPr>
                <w:rFonts w:hint="cs"/>
                <w:lang w:eastAsia="zh-CN"/>
              </w:rPr>
              <w:t>附图</w:t>
            </w:r>
          </w:p>
        </w:tc>
      </w:tr>
      <w:tr w14:paraId="31B3C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14:paraId="53E2288D">
            <w:pPr>
              <w:jc w:val="both"/>
              <w:rPr>
                <w:rFonts w:eastAsia="黑体"/>
                <w:lang w:eastAsia="zh-CN"/>
              </w:rPr>
            </w:pPr>
            <w:r>
              <w:rPr>
                <w:rFonts w:hint="eastAsia" w:ascii="宋体" w:hAnsi="宋体" w:eastAsia="宋体" w:cs="宋体"/>
                <w:lang w:eastAsia="zh-CN"/>
              </w:rPr>
              <w:t>附件</w:t>
            </w:r>
          </w:p>
        </w:tc>
        <w:tc>
          <w:tcPr>
            <w:tcW w:w="7218" w:type="dxa"/>
          </w:tcPr>
          <w:p w14:paraId="263A9D5D">
            <w:pPr>
              <w:jc w:val="both"/>
              <w:rPr>
                <w:rFonts w:eastAsiaTheme="minorEastAsia"/>
                <w:lang w:eastAsia="zh-CN"/>
              </w:rPr>
            </w:pPr>
            <w:r>
              <w:rPr>
                <w:rFonts w:hint="eastAsia" w:ascii="宋体" w:hAnsi="宋体" w:eastAsia="宋体" w:cs="宋体"/>
                <w:lang w:eastAsia="zh-CN"/>
              </w:rPr>
              <w:t>专家审查意见修改情况对照表；</w:t>
            </w:r>
          </w:p>
        </w:tc>
      </w:tr>
      <w:tr w14:paraId="615C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5803740F">
            <w:pPr>
              <w:jc w:val="both"/>
              <w:rPr>
                <w:rFonts w:eastAsia="黑体"/>
                <w:lang w:eastAsia="zh-CN"/>
              </w:rPr>
            </w:pPr>
          </w:p>
        </w:tc>
        <w:tc>
          <w:tcPr>
            <w:tcW w:w="7218" w:type="dxa"/>
          </w:tcPr>
          <w:p w14:paraId="17884216">
            <w:pPr>
              <w:jc w:val="both"/>
              <w:rPr>
                <w:lang w:eastAsia="zh-CN"/>
              </w:rPr>
            </w:pPr>
            <w:r>
              <w:rPr>
                <w:rFonts w:hint="eastAsia" w:ascii="宋体" w:hAnsi="宋体" w:eastAsia="宋体" w:cs="宋体"/>
                <w:lang w:eastAsia="zh-CN"/>
              </w:rPr>
              <w:t>风景名胜区总体规划和详细规划批复文件</w:t>
            </w:r>
          </w:p>
        </w:tc>
      </w:tr>
      <w:tr w14:paraId="0DACF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22DCC6FB">
            <w:pPr>
              <w:jc w:val="both"/>
              <w:rPr>
                <w:rFonts w:eastAsia="黑体"/>
                <w:lang w:eastAsia="zh-CN"/>
              </w:rPr>
            </w:pPr>
          </w:p>
        </w:tc>
        <w:tc>
          <w:tcPr>
            <w:tcW w:w="7218" w:type="dxa"/>
          </w:tcPr>
          <w:p w14:paraId="0ACA4B07">
            <w:pPr>
              <w:jc w:val="both"/>
              <w:rPr>
                <w:lang w:eastAsia="zh-CN"/>
              </w:rPr>
            </w:pPr>
            <w:r>
              <w:rPr>
                <w:rFonts w:hint="eastAsia" w:ascii="宋体" w:hAnsi="宋体" w:eastAsia="宋体" w:cs="宋体"/>
                <w:lang w:eastAsia="zh-CN"/>
              </w:rPr>
              <w:t>项目建设依据</w:t>
            </w:r>
          </w:p>
        </w:tc>
      </w:tr>
      <w:tr w14:paraId="15F2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3F5BC486">
            <w:pPr>
              <w:jc w:val="both"/>
              <w:rPr>
                <w:rFonts w:eastAsia="黑体"/>
                <w:lang w:eastAsia="zh-CN"/>
              </w:rPr>
            </w:pPr>
          </w:p>
        </w:tc>
        <w:tc>
          <w:tcPr>
            <w:tcW w:w="7218" w:type="dxa"/>
          </w:tcPr>
          <w:p w14:paraId="3E8F2E5C">
            <w:pPr>
              <w:jc w:val="both"/>
              <w:rPr>
                <w:lang w:eastAsia="zh-CN"/>
              </w:rPr>
            </w:pPr>
            <w:r>
              <w:rPr>
                <w:rFonts w:hint="eastAsia" w:ascii="宋体" w:hAnsi="宋体" w:eastAsia="宋体" w:cs="宋体"/>
                <w:lang w:eastAsia="zh-CN"/>
              </w:rPr>
              <w:t>县级自然资源部门关于地类认定材料</w:t>
            </w:r>
          </w:p>
        </w:tc>
      </w:tr>
      <w:tr w14:paraId="6C77E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0A633307">
            <w:pPr>
              <w:jc w:val="both"/>
              <w:rPr>
                <w:rFonts w:eastAsia="黑体"/>
                <w:lang w:eastAsia="zh-CN"/>
              </w:rPr>
            </w:pPr>
          </w:p>
        </w:tc>
        <w:tc>
          <w:tcPr>
            <w:tcW w:w="7218" w:type="dxa"/>
          </w:tcPr>
          <w:p w14:paraId="1AA9503D">
            <w:pPr>
              <w:jc w:val="both"/>
              <w:rPr>
                <w:lang w:eastAsia="zh-CN"/>
              </w:rPr>
            </w:pPr>
            <w:r>
              <w:rPr>
                <w:rFonts w:hint="eastAsia" w:ascii="宋体" w:hAnsi="宋体" w:eastAsia="宋体" w:cs="宋体"/>
                <w:lang w:eastAsia="zh-CN"/>
              </w:rPr>
              <w:t>县级林草主管部门出具的未开工证明</w:t>
            </w:r>
          </w:p>
        </w:tc>
      </w:tr>
      <w:tr w14:paraId="0A81C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4FBBE15A">
            <w:pPr>
              <w:jc w:val="both"/>
              <w:rPr>
                <w:rFonts w:eastAsia="黑体"/>
                <w:lang w:eastAsia="zh-CN"/>
              </w:rPr>
            </w:pPr>
          </w:p>
        </w:tc>
        <w:tc>
          <w:tcPr>
            <w:tcW w:w="7218" w:type="dxa"/>
          </w:tcPr>
          <w:p w14:paraId="75C10FA3">
            <w:pPr>
              <w:jc w:val="both"/>
              <w:rPr>
                <w:lang w:eastAsia="zh-CN"/>
              </w:rPr>
            </w:pPr>
            <w:r>
              <w:rPr>
                <w:rFonts w:hint="eastAsia" w:ascii="宋体" w:hAnsi="宋体" w:eastAsia="宋体" w:cs="宋体"/>
                <w:lang w:eastAsia="zh-CN"/>
              </w:rPr>
              <w:t>饮用水水源保护区、文物保护单位等其他环境敏感区主管部门意见材料（如涉及应提供）</w:t>
            </w:r>
          </w:p>
        </w:tc>
      </w:tr>
      <w:tr w14:paraId="03527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2FC28647">
            <w:pPr>
              <w:jc w:val="both"/>
              <w:rPr>
                <w:rFonts w:eastAsia="黑体"/>
                <w:lang w:eastAsia="zh-CN"/>
              </w:rPr>
            </w:pPr>
          </w:p>
        </w:tc>
        <w:tc>
          <w:tcPr>
            <w:tcW w:w="7218" w:type="dxa"/>
          </w:tcPr>
          <w:p w14:paraId="54A61A79">
            <w:pPr>
              <w:jc w:val="both"/>
              <w:rPr>
                <w:lang w:eastAsia="zh-CN"/>
              </w:rPr>
            </w:pPr>
            <w:r>
              <w:rPr>
                <w:rFonts w:hint="eastAsia" w:ascii="宋体" w:hAnsi="宋体" w:eastAsia="宋体" w:cs="宋体"/>
                <w:lang w:eastAsia="zh-CN"/>
              </w:rPr>
              <w:t>建（构）筑项目设计方案</w:t>
            </w:r>
          </w:p>
        </w:tc>
      </w:tr>
      <w:tr w14:paraId="1EEB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0D64B01C">
            <w:pPr>
              <w:jc w:val="both"/>
              <w:rPr>
                <w:rFonts w:eastAsia="黑体"/>
                <w:lang w:eastAsia="zh-CN"/>
              </w:rPr>
            </w:pPr>
          </w:p>
        </w:tc>
        <w:tc>
          <w:tcPr>
            <w:tcW w:w="7218" w:type="dxa"/>
          </w:tcPr>
          <w:p w14:paraId="6AC4E755">
            <w:pPr>
              <w:jc w:val="both"/>
              <w:rPr>
                <w:lang w:eastAsia="zh-CN"/>
              </w:rPr>
            </w:pPr>
            <w:r>
              <w:rPr>
                <w:rFonts w:hint="eastAsia" w:ascii="宋体" w:hAnsi="宋体" w:eastAsia="宋体" w:cs="宋体"/>
                <w:lang w:eastAsia="zh-CN"/>
              </w:rPr>
              <w:t>编制单位出具的承诺函</w:t>
            </w:r>
            <w:r>
              <w:rPr>
                <w:rFonts w:hint="cs"/>
                <w:lang w:eastAsia="zh-CN"/>
              </w:rPr>
              <w:t xml:space="preserve"> </w:t>
            </w:r>
          </w:p>
        </w:tc>
      </w:tr>
      <w:tr w14:paraId="13CDA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4D51F0C7">
            <w:pPr>
              <w:jc w:val="both"/>
              <w:rPr>
                <w:rFonts w:eastAsia="黑体"/>
                <w:lang w:eastAsia="zh-CN"/>
              </w:rPr>
            </w:pPr>
          </w:p>
        </w:tc>
        <w:tc>
          <w:tcPr>
            <w:tcW w:w="7218" w:type="dxa"/>
          </w:tcPr>
          <w:p w14:paraId="5B8EE400">
            <w:pPr>
              <w:jc w:val="both"/>
              <w:rPr>
                <w:lang w:eastAsia="zh-CN"/>
              </w:rPr>
            </w:pPr>
            <w:r>
              <w:rPr>
                <w:rFonts w:hint="eastAsia" w:ascii="宋体" w:hAnsi="宋体" w:eastAsia="宋体" w:cs="宋体"/>
                <w:lang w:eastAsia="zh-CN"/>
              </w:rPr>
              <w:t>项目用地红线图矢量数据及影响评价报告依据的风景名胜区范围、保护分区、功能分区矢量数据</w:t>
            </w:r>
          </w:p>
        </w:tc>
      </w:tr>
      <w:tr w14:paraId="57C00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53C3EC16">
            <w:pPr>
              <w:jc w:val="both"/>
              <w:rPr>
                <w:rFonts w:eastAsia="黑体"/>
                <w:lang w:eastAsia="zh-CN"/>
              </w:rPr>
            </w:pPr>
          </w:p>
        </w:tc>
        <w:tc>
          <w:tcPr>
            <w:tcW w:w="7218" w:type="dxa"/>
          </w:tcPr>
          <w:p w14:paraId="1E44FD8F">
            <w:pPr>
              <w:jc w:val="both"/>
              <w:rPr>
                <w:lang w:eastAsia="zh-CN"/>
              </w:rPr>
            </w:pPr>
            <w:r>
              <w:rPr>
                <w:rFonts w:hint="eastAsia" w:ascii="宋体" w:hAnsi="宋体" w:eastAsia="宋体" w:cs="宋体"/>
                <w:lang w:eastAsia="zh-CN"/>
              </w:rPr>
              <w:t>其他附件资料</w:t>
            </w:r>
          </w:p>
        </w:tc>
      </w:tr>
    </w:tbl>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、报价需包含人工费、差旅费、装订费、勘测费、税金等费用；</w:t>
      </w:r>
    </w:p>
    <w:p w14:paraId="79DC884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1AC03569">
      <w:pPr>
        <w:pStyle w:val="6"/>
        <w:numPr>
          <w:ilvl w:val="0"/>
          <w:numId w:val="0"/>
        </w:numPr>
        <w:ind w:right="0" w:rightChars="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bookmarkStart w:id="1" w:name="_GoBack"/>
      <w:bookmarkEnd w:id="1"/>
    </w:p>
    <w:p w14:paraId="6E257236">
      <w:pPr>
        <w:pStyle w:val="6"/>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5"/>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四川江油画屏尚景景区管理有限责任公司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江油市武都镇窦圌山景区</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w:t>
            </w:r>
            <w:r>
              <w:rPr>
                <w:rFonts w:hint="eastAsia" w:ascii="宋体" w:hAnsi="宋体" w:eastAsia="宋体" w:cs="宋体"/>
                <w:sz w:val="28"/>
                <w:szCs w:val="28"/>
                <w:u w:val="none" w:color="auto"/>
                <w:lang w:val="en-US" w:eastAsia="zh-CN"/>
              </w:rPr>
              <w:t>合同</w:t>
            </w:r>
            <w:r>
              <w:rPr>
                <w:rFonts w:hint="eastAsia" w:ascii="宋体" w:hAnsi="宋体" w:eastAsia="宋体" w:cs="宋体"/>
                <w:sz w:val="28"/>
                <w:szCs w:val="28"/>
                <w:u w:val="none" w:color="auto"/>
              </w:rPr>
              <w:t>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center"/>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rPr>
            </w:pPr>
            <w:r>
              <w:rPr>
                <w:rFonts w:hint="default" w:hAnsi="宋体" w:cs="宋体"/>
                <w:sz w:val="28"/>
                <w:szCs w:val="28"/>
                <w:u w:val="none" w:color="auto"/>
                <w:lang w:val="en-US" w:eastAsia="zh-CN"/>
              </w:rPr>
              <w:t>成果含报告、表格、图纸等</w:t>
            </w:r>
            <w:r>
              <w:rPr>
                <w:rFonts w:hint="eastAsia" w:hAnsi="宋体" w:cs="宋体"/>
                <w:sz w:val="28"/>
                <w:szCs w:val="28"/>
                <w:u w:val="none" w:color="auto"/>
                <w:lang w:val="en-US" w:eastAsia="zh-CN"/>
              </w:rPr>
              <w:t>均要达到《建设项目对风景名胜区影响评价报告编制大纲（试行）》的相关要求</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合同签订后180日内完成</w:t>
            </w:r>
          </w:p>
        </w:tc>
      </w:tr>
    </w:tbl>
    <w:p w14:paraId="0DBA242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0EC6FD-517B-4B2A-B532-B3C39BF22C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B87ED6BD-CC59-4C7C-81BD-02AF67FAC958}"/>
  </w:font>
  <w:font w:name="仿宋">
    <w:panose1 w:val="02010609060101010101"/>
    <w:charset w:val="86"/>
    <w:family w:val="auto"/>
    <w:pitch w:val="default"/>
    <w:sig w:usb0="800002BF" w:usb1="38CF7CFA" w:usb2="00000016" w:usb3="00000000" w:csb0="00040001" w:csb1="00000000"/>
    <w:embedRegular r:id="rId3" w:fontKey="{E12F6885-303A-4AA0-AFC4-6E12F8F945BA}"/>
  </w:font>
  <w:font w:name="MS PGothic">
    <w:panose1 w:val="020B0600070205080204"/>
    <w:charset w:val="80"/>
    <w:family w:val="auto"/>
    <w:pitch w:val="default"/>
    <w:sig w:usb0="E00002FF" w:usb1="6AC7FDFB" w:usb2="08000012" w:usb3="00000000" w:csb0="4002009F" w:csb1="DFD70000"/>
  </w:font>
  <w:font w:name="Noto Sans SC">
    <w:panose1 w:val="020B0200000000000000"/>
    <w:charset w:val="86"/>
    <w:family w:val="swiss"/>
    <w:pitch w:val="default"/>
    <w:sig w:usb0="20000083" w:usb1="2ADF3C10" w:usb2="00000016" w:usb3="00000000" w:csb0="60060107" w:csb1="00000000"/>
    <w:embedRegular r:id="rId4" w:fontKey="{5DF1A1DE-DA0C-4A21-BFA6-06790048CB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5BB9CA2C"/>
    <w:multiLevelType w:val="singleLevel"/>
    <w:tmpl w:val="5BB9CA2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9D771D4"/>
    <w:rsid w:val="0AEA2F37"/>
    <w:rsid w:val="0B603E17"/>
    <w:rsid w:val="0BA30B27"/>
    <w:rsid w:val="0CE949D7"/>
    <w:rsid w:val="11672464"/>
    <w:rsid w:val="11801AD1"/>
    <w:rsid w:val="11E9171B"/>
    <w:rsid w:val="12853ED2"/>
    <w:rsid w:val="134768DF"/>
    <w:rsid w:val="14224BF0"/>
    <w:rsid w:val="152042CA"/>
    <w:rsid w:val="161B669A"/>
    <w:rsid w:val="176F311A"/>
    <w:rsid w:val="192B21B3"/>
    <w:rsid w:val="19D94CAA"/>
    <w:rsid w:val="19E5114C"/>
    <w:rsid w:val="20C31381"/>
    <w:rsid w:val="241724D8"/>
    <w:rsid w:val="263113E7"/>
    <w:rsid w:val="26FB52ED"/>
    <w:rsid w:val="278C741F"/>
    <w:rsid w:val="2B206C1F"/>
    <w:rsid w:val="2B5B780D"/>
    <w:rsid w:val="2BE21A2F"/>
    <w:rsid w:val="2CF03F85"/>
    <w:rsid w:val="2FBB7B31"/>
    <w:rsid w:val="300C3A87"/>
    <w:rsid w:val="31FB19F3"/>
    <w:rsid w:val="328B74C5"/>
    <w:rsid w:val="34086058"/>
    <w:rsid w:val="360C0D29"/>
    <w:rsid w:val="361719C1"/>
    <w:rsid w:val="36545584"/>
    <w:rsid w:val="37512F06"/>
    <w:rsid w:val="3AF70BD4"/>
    <w:rsid w:val="3B52750D"/>
    <w:rsid w:val="3CE55188"/>
    <w:rsid w:val="3D320538"/>
    <w:rsid w:val="3E1A1FCA"/>
    <w:rsid w:val="3EE42ED1"/>
    <w:rsid w:val="40B62ABF"/>
    <w:rsid w:val="43D80434"/>
    <w:rsid w:val="44EE3048"/>
    <w:rsid w:val="45122C80"/>
    <w:rsid w:val="46084642"/>
    <w:rsid w:val="47044A64"/>
    <w:rsid w:val="498126DD"/>
    <w:rsid w:val="499910CF"/>
    <w:rsid w:val="4BFA3450"/>
    <w:rsid w:val="4E847B7E"/>
    <w:rsid w:val="4ED46AB5"/>
    <w:rsid w:val="4F59011B"/>
    <w:rsid w:val="50CA2BBB"/>
    <w:rsid w:val="520A31DD"/>
    <w:rsid w:val="5292623E"/>
    <w:rsid w:val="53714D2C"/>
    <w:rsid w:val="557038BD"/>
    <w:rsid w:val="55F67FAE"/>
    <w:rsid w:val="57752E80"/>
    <w:rsid w:val="57C16B81"/>
    <w:rsid w:val="59E051FD"/>
    <w:rsid w:val="5AB67D0C"/>
    <w:rsid w:val="5B597072"/>
    <w:rsid w:val="5CD851F3"/>
    <w:rsid w:val="5DEA21A7"/>
    <w:rsid w:val="5FA21143"/>
    <w:rsid w:val="5FC15772"/>
    <w:rsid w:val="5FC15FA1"/>
    <w:rsid w:val="606D70BF"/>
    <w:rsid w:val="6104037C"/>
    <w:rsid w:val="61853D3F"/>
    <w:rsid w:val="637F7835"/>
    <w:rsid w:val="64047E51"/>
    <w:rsid w:val="65391A6E"/>
    <w:rsid w:val="65D57BE0"/>
    <w:rsid w:val="69B755F9"/>
    <w:rsid w:val="6D4E5FC4"/>
    <w:rsid w:val="6D860727"/>
    <w:rsid w:val="70DA03AA"/>
    <w:rsid w:val="71494FDF"/>
    <w:rsid w:val="71762C65"/>
    <w:rsid w:val="72862412"/>
    <w:rsid w:val="732E26DE"/>
    <w:rsid w:val="769B58D2"/>
    <w:rsid w:val="77FB787A"/>
    <w:rsid w:val="78185787"/>
    <w:rsid w:val="793D367B"/>
    <w:rsid w:val="7B965B1F"/>
    <w:rsid w:val="7C6E599F"/>
    <w:rsid w:val="7C7C3C7B"/>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rPr>
      <w:rFonts w:ascii="华文中宋" w:eastAsia="华文中宋"/>
      <w:bCs/>
      <w:sz w:val="28"/>
    </w:rPr>
  </w:style>
  <w:style w:type="paragraph" w:styleId="3">
    <w:name w:val="index 8"/>
    <w:basedOn w:val="1"/>
    <w:next w:val="1"/>
    <w:qFormat/>
    <w:uiPriority w:val="0"/>
    <w:pPr>
      <w:ind w:left="2940"/>
    </w:pPr>
  </w:style>
  <w:style w:type="paragraph" w:styleId="4">
    <w:name w:val="Body Text Indent"/>
    <w:basedOn w:val="1"/>
    <w:qFormat/>
    <w:uiPriority w:val="0"/>
    <w:pPr>
      <w:adjustRightInd w:val="0"/>
      <w:snapToGrid w:val="0"/>
      <w:spacing w:line="360" w:lineRule="auto"/>
      <w:ind w:firstLine="560" w:firstLineChars="200"/>
    </w:pPr>
    <w:rPr>
      <w:sz w:val="28"/>
    </w:rPr>
  </w:style>
  <w:style w:type="paragraph" w:styleId="5">
    <w:name w:val="footer"/>
    <w:basedOn w:val="1"/>
    <w:autoRedefine/>
    <w:qFormat/>
    <w:uiPriority w:val="99"/>
    <w:pPr>
      <w:tabs>
        <w:tab w:val="center" w:pos="4153"/>
        <w:tab w:val="right" w:pos="8306"/>
      </w:tabs>
      <w:snapToGrid w:val="0"/>
      <w:jc w:val="left"/>
    </w:pPr>
    <w:rPr>
      <w:sz w:val="18"/>
      <w:szCs w:val="20"/>
    </w:rPr>
  </w:style>
  <w:style w:type="paragraph" w:styleId="6">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qFormat/>
    <w:uiPriority w:val="0"/>
  </w:style>
  <w:style w:type="character" w:customStyle="1" w:styleId="11">
    <w:name w:val="font01"/>
    <w:basedOn w:val="9"/>
    <w:autoRedefine/>
    <w:qFormat/>
    <w:uiPriority w:val="0"/>
    <w:rPr>
      <w:rFonts w:hint="eastAsia" w:ascii="宋体" w:hAnsi="宋体" w:eastAsia="宋体" w:cs="宋体"/>
      <w:color w:val="000000"/>
      <w:sz w:val="22"/>
      <w:szCs w:val="22"/>
      <w:u w:val="none"/>
    </w:rPr>
  </w:style>
  <w:style w:type="character" w:customStyle="1" w:styleId="12">
    <w:name w:val="font61"/>
    <w:basedOn w:val="9"/>
    <w:autoRedefine/>
    <w:qFormat/>
    <w:uiPriority w:val="0"/>
    <w:rPr>
      <w:rFonts w:hint="eastAsia" w:ascii="宋体" w:hAnsi="宋体" w:eastAsia="宋体" w:cs="宋体"/>
      <w:color w:val="FF0000"/>
      <w:sz w:val="22"/>
      <w:szCs w:val="22"/>
      <w:u w:val="none"/>
    </w:rPr>
  </w:style>
  <w:style w:type="character" w:customStyle="1" w:styleId="13">
    <w:name w:val="font51"/>
    <w:basedOn w:val="9"/>
    <w:autoRedefine/>
    <w:qFormat/>
    <w:uiPriority w:val="0"/>
    <w:rPr>
      <w:rFonts w:hint="eastAsia" w:ascii="宋体" w:hAnsi="宋体" w:eastAsia="宋体" w:cs="宋体"/>
      <w:color w:val="000000"/>
      <w:sz w:val="20"/>
      <w:szCs w:val="20"/>
      <w:u w:val="none"/>
    </w:rPr>
  </w:style>
  <w:style w:type="character" w:customStyle="1" w:styleId="14">
    <w:name w:val="font71"/>
    <w:basedOn w:val="9"/>
    <w:autoRedefine/>
    <w:qFormat/>
    <w:uiPriority w:val="0"/>
    <w:rPr>
      <w:rFonts w:hint="eastAsia" w:ascii="宋体" w:hAnsi="宋体" w:eastAsia="宋体" w:cs="宋体"/>
      <w:color w:val="FF0000"/>
      <w:sz w:val="20"/>
      <w:szCs w:val="20"/>
      <w:u w:val="none"/>
    </w:rPr>
  </w:style>
  <w:style w:type="table" w:customStyle="1" w:styleId="15">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412</Words>
  <Characters>419</Characters>
  <Lines>0</Lines>
  <Paragraphs>0</Paragraphs>
  <TotalTime>0</TotalTime>
  <ScaleCrop>false</ScaleCrop>
  <LinksUpToDate>false</LinksUpToDate>
  <CharactersWithSpaces>424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2025-04-22T07:03:00Z</cp:lastPrinted>
  <dcterms:modified xsi:type="dcterms:W3CDTF">2025-05-15T02:07:42Z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76C9A4773B63434B9FC51B57D37D2DB1_11</vt:lpwstr>
  </property>
  <property fmtid="{D5CDD505-2E9C-101B-9397-08002B2CF9AE}" pid="4" name="KSOTemplateDocerSaveRecord">
    <vt:lpwstr>eyJoZGlkIjoiM2M3YjZjZGVhODI5MTZhZDFhYzI1MjIyNWYyNjdmNmIiLCJ1c2VySWQiOiI1MjQxODk4MTQifQ==</vt:lpwstr>
  </property>
</Properties>
</file>