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为江油市蜀龙湾旅游发展有限公司旗下养马峡原逸阳酒店修缮提供服务</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363A3FA6">
      <w:pPr>
        <w:pStyle w:val="3"/>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sz w:val="32"/>
          <w:szCs w:val="32"/>
          <w:u w:val="none" w:color="auto"/>
          <w:lang w:val="en-US" w:eastAsia="zh-CN"/>
        </w:rPr>
        <w:t>养马峡原逸阳酒店采购导修缮服务。</w:t>
      </w:r>
    </w:p>
    <w:p w14:paraId="078DDA56">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对酒店A栋、B栋、C栋、D栋、E栋客房、楼道、院落进行修缮；</w:t>
      </w:r>
    </w:p>
    <w:p w14:paraId="6FD510B8">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对酒店管道、排洪沟进行疏通、维修；</w:t>
      </w:r>
    </w:p>
    <w:p w14:paraId="594884C7">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河边安装安全围栏，厨房后生活垃圾出口安装铁门；</w:t>
      </w:r>
    </w:p>
    <w:p w14:paraId="4961E3D8">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下水道井盖的制作、安装；</w:t>
      </w:r>
    </w:p>
    <w:p w14:paraId="44051F57">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color w:val="auto"/>
          <w:sz w:val="32"/>
          <w:szCs w:val="32"/>
          <w:lang w:val="en-US" w:eastAsia="zh-CN"/>
        </w:rPr>
        <w:t>雨棚的制作、安装。</w:t>
      </w:r>
    </w:p>
    <w:p w14:paraId="7CFC19A9">
      <w:pPr>
        <w:pStyle w:val="3"/>
        <w:numPr>
          <w:ilvl w:val="0"/>
          <w:numId w:val="2"/>
        </w:numPr>
        <w:ind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此次修缮服务最高限价为人民币157000元。（明细详见下表）</w:t>
      </w:r>
    </w:p>
    <w:tbl>
      <w:tblPr>
        <w:tblStyle w:val="6"/>
        <w:tblW w:w="93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6"/>
        <w:gridCol w:w="2022"/>
        <w:gridCol w:w="5042"/>
        <w:gridCol w:w="944"/>
        <w:gridCol w:w="656"/>
      </w:tblGrid>
      <w:tr w14:paraId="39984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1" w:hRule="atLeast"/>
        </w:trPr>
        <w:tc>
          <w:tcPr>
            <w:tcW w:w="9320" w:type="dxa"/>
            <w:gridSpan w:val="5"/>
            <w:tcBorders>
              <w:top w:val="nil"/>
              <w:left w:val="nil"/>
              <w:bottom w:val="nil"/>
              <w:right w:val="nil"/>
            </w:tcBorders>
            <w:shd w:val="clear" w:color="auto" w:fill="auto"/>
            <w:noWrap/>
            <w:vAlign w:val="center"/>
          </w:tcPr>
          <w:p w14:paraId="3AD8F137">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spacing w:val="0"/>
                <w:w w:val="100"/>
                <w:kern w:val="0"/>
                <w:position w:val="0"/>
                <w:sz w:val="44"/>
                <w:szCs w:val="44"/>
                <w:u w:val="none"/>
                <w:shd w:val="clear" w:color="auto" w:fill="auto"/>
                <w:lang w:val="en-US" w:eastAsia="zh-CN" w:bidi="ar"/>
              </w:rPr>
              <w:t>原逸阳酒店恢复经营修缮服务报价单</w:t>
            </w:r>
          </w:p>
        </w:tc>
      </w:tr>
      <w:tr w14:paraId="3839F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E69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序号</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1E1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名称</w:t>
            </w:r>
          </w:p>
        </w:tc>
        <w:tc>
          <w:tcPr>
            <w:tcW w:w="5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608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内容</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3CB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价格（元）</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097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备注</w:t>
            </w:r>
          </w:p>
        </w:tc>
      </w:tr>
      <w:tr w14:paraId="1E228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A7F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95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主管道井维修安装</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A49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管道井0.2米混凝土人工破碎，管道井红砖砌筑，建渣转运，4米管道安装，PDR50丝直4个，公牛50三通1个，安装50球阀及减压阀，1.1*80井盖板安装</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DB5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4000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B1AA1">
            <w:pPr>
              <w:rPr>
                <w:rFonts w:hint="eastAsia" w:ascii="宋体" w:hAnsi="宋体" w:eastAsia="宋体" w:cs="宋体"/>
                <w:i w:val="0"/>
                <w:iCs w:val="0"/>
                <w:color w:val="000000"/>
                <w:sz w:val="22"/>
                <w:szCs w:val="22"/>
                <w:u w:val="none"/>
              </w:rPr>
            </w:pPr>
          </w:p>
        </w:tc>
      </w:tr>
      <w:tr w14:paraId="2172D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7C0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35C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E栋房间漏水修复</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EEB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4处点位查找，漏点修复及防水制作及瓷砖粘贴</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EEA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4600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DED8E">
            <w:pPr>
              <w:rPr>
                <w:rFonts w:hint="eastAsia" w:ascii="宋体" w:hAnsi="宋体" w:eastAsia="宋体" w:cs="宋体"/>
                <w:i w:val="0"/>
                <w:iCs w:val="0"/>
                <w:color w:val="000000"/>
                <w:sz w:val="22"/>
                <w:szCs w:val="22"/>
                <w:u w:val="none"/>
              </w:rPr>
            </w:pPr>
          </w:p>
        </w:tc>
      </w:tr>
      <w:tr w14:paraId="16A9A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7"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6ED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E81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房屋屋面漏水修复</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534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ABC栋门厅小青瓦修复8处，B1B2栋屋面水泥彩瓦修复3处，A1B1C1栋屋面露台防水滚涂200平方，E栋屋顶树脂瓦维修42米</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D2F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25000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664AE">
            <w:pPr>
              <w:rPr>
                <w:rFonts w:hint="eastAsia" w:ascii="宋体" w:hAnsi="宋体" w:eastAsia="宋体" w:cs="宋体"/>
                <w:i w:val="0"/>
                <w:iCs w:val="0"/>
                <w:color w:val="000000"/>
                <w:sz w:val="22"/>
                <w:szCs w:val="22"/>
                <w:u w:val="none"/>
              </w:rPr>
            </w:pPr>
          </w:p>
        </w:tc>
      </w:tr>
      <w:tr w14:paraId="52BA9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A49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C0F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天花板吊顶修复</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D10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B3B2楼梯吊顶20平方米，E栋202卫生间顶修复</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306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F4E50">
            <w:pPr>
              <w:rPr>
                <w:rFonts w:hint="eastAsia" w:ascii="宋体" w:hAnsi="宋体" w:eastAsia="宋体" w:cs="宋体"/>
                <w:i w:val="0"/>
                <w:iCs w:val="0"/>
                <w:color w:val="000000"/>
                <w:sz w:val="22"/>
                <w:szCs w:val="22"/>
                <w:u w:val="none"/>
              </w:rPr>
            </w:pPr>
          </w:p>
        </w:tc>
      </w:tr>
      <w:tr w14:paraId="00F7B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F00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437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门窗安装及维修</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586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C栋新安装窗户（3.15*2.79*2），木门修复，ABCDE栋洗手间纱窗制作75个，门窗拉手安装及修复80个，整个酒店门锁检查及电视安装，D栋公共卫生间厕所隔断更换五金件及门板复原</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B3E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30500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0F900">
            <w:pPr>
              <w:rPr>
                <w:rFonts w:hint="eastAsia" w:ascii="宋体" w:hAnsi="宋体" w:eastAsia="宋体" w:cs="宋体"/>
                <w:i w:val="0"/>
                <w:iCs w:val="0"/>
                <w:color w:val="000000"/>
                <w:sz w:val="22"/>
                <w:szCs w:val="22"/>
                <w:u w:val="none"/>
              </w:rPr>
            </w:pPr>
          </w:p>
        </w:tc>
      </w:tr>
      <w:tr w14:paraId="3BFBB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84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6B8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空地草坪复绿</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02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1800平方米，包括场地平整，草地种植及后期管理</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831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9CE06">
            <w:pPr>
              <w:rPr>
                <w:rFonts w:hint="eastAsia" w:ascii="宋体" w:hAnsi="宋体" w:eastAsia="宋体" w:cs="宋体"/>
                <w:i w:val="0"/>
                <w:iCs w:val="0"/>
                <w:color w:val="000000"/>
                <w:sz w:val="22"/>
                <w:szCs w:val="22"/>
                <w:u w:val="none"/>
              </w:rPr>
            </w:pPr>
          </w:p>
        </w:tc>
      </w:tr>
      <w:tr w14:paraId="63A18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F32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9F1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河边安全围栏</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F6C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安装安全网160米及下河安全通道制作2处，C栋鱼池安全护栏制作及大门两侧油漆制作</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533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18000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E1A4F">
            <w:pPr>
              <w:rPr>
                <w:rFonts w:hint="eastAsia" w:ascii="宋体" w:hAnsi="宋体" w:eastAsia="宋体" w:cs="宋体"/>
                <w:i w:val="0"/>
                <w:iCs w:val="0"/>
                <w:color w:val="000000"/>
                <w:sz w:val="22"/>
                <w:szCs w:val="22"/>
                <w:u w:val="none"/>
              </w:rPr>
            </w:pPr>
          </w:p>
        </w:tc>
      </w:tr>
      <w:tr w14:paraId="5F550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015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EB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生活垃圾出口</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624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道路修复6平方米，安全门铁门制作1.5*1.3 1.5*1及瓦工修复</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B47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91A04">
            <w:pPr>
              <w:rPr>
                <w:rFonts w:hint="eastAsia" w:ascii="宋体" w:hAnsi="宋体" w:eastAsia="宋体" w:cs="宋体"/>
                <w:i w:val="0"/>
                <w:iCs w:val="0"/>
                <w:color w:val="000000"/>
                <w:sz w:val="22"/>
                <w:szCs w:val="22"/>
                <w:u w:val="none"/>
              </w:rPr>
            </w:pPr>
          </w:p>
        </w:tc>
      </w:tr>
      <w:tr w14:paraId="5C2BC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CFA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28D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雨棚制作安装</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4EC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CBE栋电箱及洗衣区雨棚制作共计5处</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A8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5AEF5">
            <w:pPr>
              <w:rPr>
                <w:rFonts w:hint="eastAsia" w:ascii="宋体" w:hAnsi="宋体" w:eastAsia="宋体" w:cs="宋体"/>
                <w:i w:val="0"/>
                <w:iCs w:val="0"/>
                <w:color w:val="000000"/>
                <w:sz w:val="22"/>
                <w:szCs w:val="22"/>
                <w:u w:val="none"/>
              </w:rPr>
            </w:pPr>
          </w:p>
        </w:tc>
      </w:tr>
      <w:tr w14:paraId="31E76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5"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7FF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75E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瓦工零散修复</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A74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栋窗口修复2处，包括红砖砌筑及瓷砖制作，B栋花台修复2处，D栋施工洞口封堵1处，B栋平台瓷砖脱离修复1处，B栋积水坑填平1处，E栋洗衣区下水井砌筑，拖布池修复，D栋305墙面瓷砖修复，C栋大门口排水孔安装，积水坑填平（25*3.4*0.1）90平方米</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CBA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7500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BA661">
            <w:pPr>
              <w:rPr>
                <w:rFonts w:hint="eastAsia" w:ascii="宋体" w:hAnsi="宋体" w:eastAsia="宋体" w:cs="宋体"/>
                <w:i w:val="0"/>
                <w:iCs w:val="0"/>
                <w:color w:val="000000"/>
                <w:sz w:val="22"/>
                <w:szCs w:val="22"/>
                <w:u w:val="none"/>
              </w:rPr>
            </w:pPr>
          </w:p>
        </w:tc>
      </w:tr>
      <w:tr w14:paraId="04F29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5FE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CB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下水井盖制作</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66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ABCD栋，化粪池及雨水口13处</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0A2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3000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91A24">
            <w:pPr>
              <w:rPr>
                <w:rFonts w:hint="eastAsia" w:ascii="宋体" w:hAnsi="宋体" w:eastAsia="宋体" w:cs="宋体"/>
                <w:i w:val="0"/>
                <w:iCs w:val="0"/>
                <w:color w:val="000000"/>
                <w:sz w:val="22"/>
                <w:szCs w:val="22"/>
                <w:u w:val="none"/>
              </w:rPr>
            </w:pPr>
          </w:p>
        </w:tc>
      </w:tr>
      <w:tr w14:paraId="11C04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FFE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084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黄桷沟至入河口山洪渠疏通</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1F9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C栋D栋至入河口100米</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59F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14400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12260">
            <w:pPr>
              <w:rPr>
                <w:rFonts w:hint="eastAsia" w:ascii="宋体" w:hAnsi="宋体" w:eastAsia="宋体" w:cs="宋体"/>
                <w:i w:val="0"/>
                <w:iCs w:val="0"/>
                <w:color w:val="000000"/>
                <w:sz w:val="22"/>
                <w:szCs w:val="22"/>
                <w:u w:val="none"/>
              </w:rPr>
            </w:pPr>
          </w:p>
        </w:tc>
      </w:tr>
      <w:tr w14:paraId="05709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73"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733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42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其他</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DD7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窗帘清洗及复位，水管检查及维修，桌椅板凳搬运，天然气安装及ABCDE地漏检查维修，C栋花洒安装，ABCDE配电箱更换，门卫移置及木地板脚线维修25处，窗帘挂件安装25个，E栋晾衣区制作安装160米，B栋至公共厕所水管安装</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B19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28000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88F35">
            <w:pPr>
              <w:rPr>
                <w:rFonts w:hint="eastAsia" w:ascii="宋体" w:hAnsi="宋体" w:eastAsia="宋体" w:cs="宋体"/>
                <w:i w:val="0"/>
                <w:iCs w:val="0"/>
                <w:color w:val="000000"/>
                <w:sz w:val="22"/>
                <w:szCs w:val="22"/>
                <w:u w:val="none"/>
              </w:rPr>
            </w:pPr>
          </w:p>
        </w:tc>
      </w:tr>
      <w:tr w14:paraId="1D554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01F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合计</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39FD0">
            <w:pPr>
              <w:jc w:val="center"/>
              <w:rPr>
                <w:rFonts w:hint="eastAsia" w:ascii="宋体" w:hAnsi="宋体" w:eastAsia="宋体" w:cs="宋体"/>
                <w:i w:val="0"/>
                <w:iCs w:val="0"/>
                <w:color w:val="000000"/>
                <w:sz w:val="22"/>
                <w:szCs w:val="22"/>
                <w:u w:val="none"/>
              </w:rPr>
            </w:pPr>
          </w:p>
        </w:tc>
        <w:tc>
          <w:tcPr>
            <w:tcW w:w="5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49221">
            <w:pPr>
              <w:jc w:val="center"/>
              <w:rPr>
                <w:rFonts w:hint="eastAsia" w:ascii="宋体" w:hAnsi="宋体" w:eastAsia="宋体" w:cs="宋体"/>
                <w:i w:val="0"/>
                <w:iCs w:val="0"/>
                <w:color w:val="000000"/>
                <w:sz w:val="22"/>
                <w:szCs w:val="22"/>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B28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157500</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6ABB7">
            <w:pPr>
              <w:jc w:val="center"/>
              <w:rPr>
                <w:rFonts w:hint="eastAsia" w:ascii="宋体" w:hAnsi="宋体" w:eastAsia="宋体" w:cs="宋体"/>
                <w:i w:val="0"/>
                <w:iCs w:val="0"/>
                <w:color w:val="000000"/>
                <w:sz w:val="22"/>
                <w:szCs w:val="22"/>
                <w:u w:val="none"/>
              </w:rPr>
            </w:pPr>
          </w:p>
        </w:tc>
      </w:tr>
    </w:tbl>
    <w:p w14:paraId="1F3D811A">
      <w:pPr>
        <w:rPr>
          <w:rFonts w:hint="default"/>
          <w:lang w:val="en-US" w:eastAsia="zh-CN"/>
        </w:rPr>
      </w:pP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、报价需包含人工费、材料费、运输费、装卸费、拆除费、清洁费、税金、安装费等费用；</w:t>
      </w:r>
    </w:p>
    <w:p w14:paraId="79DC8847">
      <w:pPr>
        <w:pStyle w:val="2"/>
        <w:ind w:left="0" w:leftChars="0" w:firstLine="640" w:firstLineChars="200"/>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6E257236">
      <w:pPr>
        <w:pStyle w:val="2"/>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4"/>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服务对象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江油市蜀龙湾旅游发展有限公司</w:t>
            </w:r>
          </w:p>
        </w:tc>
      </w:tr>
      <w:tr w14:paraId="167BA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7E1D42B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61EB7EA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服务地点</w:t>
            </w:r>
          </w:p>
        </w:tc>
        <w:tc>
          <w:tcPr>
            <w:tcW w:w="5807" w:type="dxa"/>
            <w:noWrap w:val="0"/>
            <w:vAlign w:val="top"/>
          </w:tcPr>
          <w:p w14:paraId="72683219">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江油市厚坝镇养马峡景区</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按采购文件要求验收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zh-CN" w:eastAsia="zh-CN"/>
              </w:rPr>
              <w:t>所涉及材料必须使用符合国家标准规范材料</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完成时间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合同签订后30日内完成及验收</w:t>
            </w:r>
          </w:p>
        </w:tc>
      </w:tr>
    </w:tbl>
    <w:p w14:paraId="4B6AA1B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10EB203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4A5FAE6">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400418F7">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18285441">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6BE367B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575CDF5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679A6BEE">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43B8960D">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6F8671A2">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24B656C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397EDF4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14:paraId="4394CC22">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pacing w:val="0"/>
          <w:sz w:val="43"/>
          <w:szCs w:val="43"/>
          <w:lang w:val="en-US" w:eastAsia="zh-CN"/>
        </w:rPr>
      </w:pPr>
      <w:r>
        <w:rPr>
          <w:rFonts w:hint="eastAsia" w:ascii="方正小标宋简体" w:hAnsi="方正小标宋简体" w:eastAsia="方正小标宋简体" w:cs="方正小标宋简体"/>
          <w:spacing w:val="0"/>
          <w:sz w:val="43"/>
          <w:szCs w:val="43"/>
          <w:lang w:val="en-US" w:eastAsia="zh-CN"/>
        </w:rPr>
        <w:t>养马峡原逸阳酒店修缮服务</w:t>
      </w:r>
    </w:p>
    <w:p w14:paraId="704161D3">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14:paraId="1A9038E3">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p>
    <w:p w14:paraId="3E03A218">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江油市蜀龙湾旅游发展有限公司：</w:t>
      </w:r>
    </w:p>
    <w:p w14:paraId="258E8C99">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我方全面研究了“养马峡原逸阳酒店修缮服务”，决定参加贵单位组织的本次比选，并自觉遵守采购相关规定，遵守采购规则，维护正常的采购秩序。</w:t>
      </w:r>
    </w:p>
    <w:p w14:paraId="688EA364">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元（大写：        ）</w:t>
      </w:r>
    </w:p>
    <w:p w14:paraId="48386F18">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14:paraId="40D397D3">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14:paraId="3364E898">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07F13C32">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14:paraId="52D42FF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14:paraId="0AD8572F">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14:paraId="2D9CD7B3">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14:paraId="548324E3">
      <w:pPr>
        <w:pStyle w:val="3"/>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14:paraId="7B30108A">
      <w:pPr>
        <w:pStyle w:val="3"/>
        <w:jc w:val="both"/>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附件3：报价明细表</w:t>
      </w:r>
    </w:p>
    <w:tbl>
      <w:tblPr>
        <w:tblStyle w:val="6"/>
        <w:tblW w:w="93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6"/>
        <w:gridCol w:w="2022"/>
        <w:gridCol w:w="5042"/>
        <w:gridCol w:w="944"/>
        <w:gridCol w:w="656"/>
      </w:tblGrid>
      <w:tr w14:paraId="766A3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1" w:hRule="atLeast"/>
        </w:trPr>
        <w:tc>
          <w:tcPr>
            <w:tcW w:w="9320" w:type="dxa"/>
            <w:gridSpan w:val="5"/>
            <w:tcBorders>
              <w:top w:val="nil"/>
              <w:left w:val="nil"/>
              <w:bottom w:val="nil"/>
              <w:right w:val="nil"/>
            </w:tcBorders>
            <w:shd w:val="clear" w:color="auto" w:fill="auto"/>
            <w:noWrap/>
            <w:vAlign w:val="center"/>
          </w:tcPr>
          <w:p w14:paraId="6FBC0E26">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spacing w:val="0"/>
                <w:w w:val="100"/>
                <w:kern w:val="0"/>
                <w:position w:val="0"/>
                <w:sz w:val="44"/>
                <w:szCs w:val="44"/>
                <w:u w:val="none"/>
                <w:shd w:val="clear" w:color="auto" w:fill="auto"/>
                <w:lang w:val="en-US" w:eastAsia="zh-CN" w:bidi="ar"/>
              </w:rPr>
              <w:t>原逸阳酒店恢复经营修缮服务报价单</w:t>
            </w:r>
          </w:p>
        </w:tc>
      </w:tr>
      <w:tr w14:paraId="4B7F8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54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序号</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801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名称</w:t>
            </w:r>
          </w:p>
        </w:tc>
        <w:tc>
          <w:tcPr>
            <w:tcW w:w="5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412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内容</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00A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价格（元）</w:t>
            </w: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45C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备注</w:t>
            </w:r>
          </w:p>
        </w:tc>
      </w:tr>
      <w:tr w14:paraId="50913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7C7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110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主管道井维修安装</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BBA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管道井0.2米混凝土人工破碎，管道井红砖砌筑，建渣转运，4米管道安装，PDR50丝直4个，公牛50三通1个，安装50球阀及减压阀，1.1*80井盖板安装</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E64CB">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8CC79">
            <w:pPr>
              <w:rPr>
                <w:rFonts w:hint="eastAsia" w:ascii="宋体" w:hAnsi="宋体" w:eastAsia="宋体" w:cs="宋体"/>
                <w:i w:val="0"/>
                <w:iCs w:val="0"/>
                <w:color w:val="000000"/>
                <w:sz w:val="22"/>
                <w:szCs w:val="22"/>
                <w:u w:val="none"/>
              </w:rPr>
            </w:pPr>
          </w:p>
        </w:tc>
      </w:tr>
      <w:tr w14:paraId="47A99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A56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4B9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E栋房间漏水修复</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AC2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4处点位查找，漏点修复及防水制作及瓷砖粘贴</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E7E71">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2704E">
            <w:pPr>
              <w:rPr>
                <w:rFonts w:hint="eastAsia" w:ascii="宋体" w:hAnsi="宋体" w:eastAsia="宋体" w:cs="宋体"/>
                <w:i w:val="0"/>
                <w:iCs w:val="0"/>
                <w:color w:val="000000"/>
                <w:sz w:val="22"/>
                <w:szCs w:val="22"/>
                <w:u w:val="none"/>
              </w:rPr>
            </w:pPr>
          </w:p>
        </w:tc>
      </w:tr>
      <w:tr w14:paraId="69748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7"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B2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6FE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房屋屋面漏水修复</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B6A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ABC栋门厅小青瓦修复8处，B1B2栋屋面水泥彩瓦修复3处，A1B1C1栋屋面露台防水滚涂200平方，E栋屋顶树脂瓦维修42米</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A84BA">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E44A">
            <w:pPr>
              <w:rPr>
                <w:rFonts w:hint="eastAsia" w:ascii="宋体" w:hAnsi="宋体" w:eastAsia="宋体" w:cs="宋体"/>
                <w:i w:val="0"/>
                <w:iCs w:val="0"/>
                <w:color w:val="000000"/>
                <w:sz w:val="22"/>
                <w:szCs w:val="22"/>
                <w:u w:val="none"/>
              </w:rPr>
            </w:pPr>
          </w:p>
        </w:tc>
      </w:tr>
      <w:tr w14:paraId="35772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59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06E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天花板吊顶修复</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697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B3B2楼梯吊顶20平方米，E栋202卫生间顶修复</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51629">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69807">
            <w:pPr>
              <w:rPr>
                <w:rFonts w:hint="eastAsia" w:ascii="宋体" w:hAnsi="宋体" w:eastAsia="宋体" w:cs="宋体"/>
                <w:i w:val="0"/>
                <w:iCs w:val="0"/>
                <w:color w:val="000000"/>
                <w:sz w:val="22"/>
                <w:szCs w:val="22"/>
                <w:u w:val="none"/>
              </w:rPr>
            </w:pPr>
          </w:p>
        </w:tc>
      </w:tr>
      <w:tr w14:paraId="2E877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762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40B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门窗安装及维修</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B09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C栋新安装窗户（3.15*2.79*2），木门修复，ABCDE栋洗手间纱窗制作75个，门窗拉手安装及修复80个，整个酒店门锁检查及电视安装，D栋公共卫生间厕所隔断更换五金件及门板复原</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196A7">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5DD88">
            <w:pPr>
              <w:rPr>
                <w:rFonts w:hint="eastAsia" w:ascii="宋体" w:hAnsi="宋体" w:eastAsia="宋体" w:cs="宋体"/>
                <w:i w:val="0"/>
                <w:iCs w:val="0"/>
                <w:color w:val="000000"/>
                <w:sz w:val="22"/>
                <w:szCs w:val="22"/>
                <w:u w:val="none"/>
              </w:rPr>
            </w:pPr>
          </w:p>
        </w:tc>
      </w:tr>
      <w:tr w14:paraId="721CE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5B7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0C9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空地草坪复绿</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CF6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1800平方米，包括场地平整，草地种植及后期管理</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8ADBE">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BDE65">
            <w:pPr>
              <w:rPr>
                <w:rFonts w:hint="eastAsia" w:ascii="宋体" w:hAnsi="宋体" w:eastAsia="宋体" w:cs="宋体"/>
                <w:i w:val="0"/>
                <w:iCs w:val="0"/>
                <w:color w:val="000000"/>
                <w:sz w:val="22"/>
                <w:szCs w:val="22"/>
                <w:u w:val="none"/>
              </w:rPr>
            </w:pPr>
          </w:p>
        </w:tc>
      </w:tr>
      <w:tr w14:paraId="02C1B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02B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DB9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河边安全围栏</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5E7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安装安全网160米及下河安全通道制作2处，C栋鱼池安全护栏制作及大门两侧油漆制作</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8E4A7">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1C2DD">
            <w:pPr>
              <w:rPr>
                <w:rFonts w:hint="eastAsia" w:ascii="宋体" w:hAnsi="宋体" w:eastAsia="宋体" w:cs="宋体"/>
                <w:i w:val="0"/>
                <w:iCs w:val="0"/>
                <w:color w:val="000000"/>
                <w:sz w:val="22"/>
                <w:szCs w:val="22"/>
                <w:u w:val="none"/>
              </w:rPr>
            </w:pPr>
          </w:p>
        </w:tc>
      </w:tr>
      <w:tr w14:paraId="78B75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444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1A9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生活垃圾出口</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529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道路修复6平方米，安全门铁门制作1.5*1.3 1.5*1及瓦工修复</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36479">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69B74">
            <w:pPr>
              <w:rPr>
                <w:rFonts w:hint="eastAsia" w:ascii="宋体" w:hAnsi="宋体" w:eastAsia="宋体" w:cs="宋体"/>
                <w:i w:val="0"/>
                <w:iCs w:val="0"/>
                <w:color w:val="000000"/>
                <w:sz w:val="22"/>
                <w:szCs w:val="22"/>
                <w:u w:val="none"/>
              </w:rPr>
            </w:pPr>
          </w:p>
        </w:tc>
      </w:tr>
      <w:tr w14:paraId="5C3E5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F1F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61D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雨棚制作安装</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D90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CBE栋电箱及洗衣区雨棚制作共计5处</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90F2C">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59AFC">
            <w:pPr>
              <w:rPr>
                <w:rFonts w:hint="eastAsia" w:ascii="宋体" w:hAnsi="宋体" w:eastAsia="宋体" w:cs="宋体"/>
                <w:i w:val="0"/>
                <w:iCs w:val="0"/>
                <w:color w:val="000000"/>
                <w:sz w:val="22"/>
                <w:szCs w:val="22"/>
                <w:u w:val="none"/>
              </w:rPr>
            </w:pPr>
          </w:p>
        </w:tc>
      </w:tr>
      <w:tr w14:paraId="2A35F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5"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C70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6AF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瓦工零散修复</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FDE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栋窗口修复2处，包括红砖砌筑及瓷砖制作，B栋花台修复2处，D栋施工洞口封堵1处，B栋平台瓷砖脱离修复1处，B栋积水坑填平1处，E栋洗衣区下水井砌筑，拖布池修复，D栋305墙面瓷砖修复，C栋大门口排水孔安装，积水坑填平（25*3.4*0.1）90平方米</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46D6B">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9B10F">
            <w:pPr>
              <w:rPr>
                <w:rFonts w:hint="eastAsia" w:ascii="宋体" w:hAnsi="宋体" w:eastAsia="宋体" w:cs="宋体"/>
                <w:i w:val="0"/>
                <w:iCs w:val="0"/>
                <w:color w:val="000000"/>
                <w:sz w:val="22"/>
                <w:szCs w:val="22"/>
                <w:u w:val="none"/>
              </w:rPr>
            </w:pPr>
          </w:p>
        </w:tc>
      </w:tr>
      <w:tr w14:paraId="09FD3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731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8BE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下水井盖制作</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178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ABCD栋，化粪池及雨水口13处</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63920">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9A18F">
            <w:pPr>
              <w:rPr>
                <w:rFonts w:hint="eastAsia" w:ascii="宋体" w:hAnsi="宋体" w:eastAsia="宋体" w:cs="宋体"/>
                <w:i w:val="0"/>
                <w:iCs w:val="0"/>
                <w:color w:val="000000"/>
                <w:sz w:val="22"/>
                <w:szCs w:val="22"/>
                <w:u w:val="none"/>
              </w:rPr>
            </w:pPr>
          </w:p>
        </w:tc>
      </w:tr>
      <w:tr w14:paraId="1EC8C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EE9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D62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黄桷沟至入河口山洪渠疏通</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863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C栋D栋至入河口100米</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C9A1C">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9F848">
            <w:pPr>
              <w:rPr>
                <w:rFonts w:hint="eastAsia" w:ascii="宋体" w:hAnsi="宋体" w:eastAsia="宋体" w:cs="宋体"/>
                <w:i w:val="0"/>
                <w:iCs w:val="0"/>
                <w:color w:val="000000"/>
                <w:sz w:val="22"/>
                <w:szCs w:val="22"/>
                <w:u w:val="none"/>
              </w:rPr>
            </w:pPr>
          </w:p>
        </w:tc>
      </w:tr>
      <w:tr w14:paraId="5B20C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73"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832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A2C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其他</w:t>
            </w:r>
          </w:p>
        </w:tc>
        <w:tc>
          <w:tcPr>
            <w:tcW w:w="5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929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窗帘清洗及复位，水管检查及维修，桌椅板凳搬运，天然气安装及ABCDE地漏检查维修，C栋花洒安装，ABCDE配电箱更换，门卫移置及木地板脚线维修25处，窗帘挂件安装25个，E栋晾衣区制作安装160米，B栋至公共厕所水管安装</w:t>
            </w: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130D9">
            <w:pPr>
              <w:ind w:left="0" w:leftChars="0" w:right="0" w:rightChars="0" w:firstLine="0" w:firstLineChars="0"/>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60F00">
            <w:pPr>
              <w:rPr>
                <w:rFonts w:hint="eastAsia" w:ascii="宋体" w:hAnsi="宋体" w:eastAsia="宋体" w:cs="宋体"/>
                <w:i w:val="0"/>
                <w:iCs w:val="0"/>
                <w:color w:val="000000"/>
                <w:sz w:val="22"/>
                <w:szCs w:val="22"/>
                <w:u w:val="none"/>
              </w:rPr>
            </w:pPr>
          </w:p>
        </w:tc>
      </w:tr>
      <w:tr w14:paraId="67234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 w:hRule="atLeast"/>
        </w:trPr>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F43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合计</w:t>
            </w: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55D06">
            <w:pPr>
              <w:jc w:val="center"/>
              <w:rPr>
                <w:rFonts w:hint="eastAsia" w:ascii="宋体" w:hAnsi="宋体" w:eastAsia="宋体" w:cs="宋体"/>
                <w:i w:val="0"/>
                <w:iCs w:val="0"/>
                <w:color w:val="000000"/>
                <w:sz w:val="22"/>
                <w:szCs w:val="22"/>
                <w:u w:val="none"/>
              </w:rPr>
            </w:pPr>
          </w:p>
        </w:tc>
        <w:tc>
          <w:tcPr>
            <w:tcW w:w="5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B0890">
            <w:pPr>
              <w:jc w:val="center"/>
              <w:rPr>
                <w:rFonts w:hint="eastAsia" w:ascii="宋体" w:hAnsi="宋体" w:eastAsia="宋体" w:cs="宋体"/>
                <w:i w:val="0"/>
                <w:iCs w:val="0"/>
                <w:color w:val="000000"/>
                <w:sz w:val="22"/>
                <w:szCs w:val="22"/>
                <w:u w:val="none"/>
              </w:rPr>
            </w:pPr>
          </w:p>
        </w:tc>
        <w:tc>
          <w:tcPr>
            <w:tcW w:w="9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B1C13">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6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47606">
            <w:pPr>
              <w:jc w:val="center"/>
              <w:rPr>
                <w:rFonts w:hint="eastAsia" w:ascii="宋体" w:hAnsi="宋体" w:eastAsia="宋体" w:cs="宋体"/>
                <w:i w:val="0"/>
                <w:iCs w:val="0"/>
                <w:color w:val="000000"/>
                <w:sz w:val="22"/>
                <w:szCs w:val="22"/>
                <w:u w:val="none"/>
              </w:rPr>
            </w:pPr>
          </w:p>
        </w:tc>
      </w:tr>
    </w:tbl>
    <w:p w14:paraId="2F67D38D">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14:paraId="0BBB28A7">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14:paraId="667433A8">
      <w:pPr>
        <w:pStyle w:val="3"/>
        <w:ind w:firstLine="472" w:firstLineChars="200"/>
        <w:rPr>
          <w:rFonts w:hint="eastAsia" w:ascii="宋体" w:hAnsi="宋体" w:eastAsia="宋体" w:cs="宋体"/>
          <w:spacing w:val="-2"/>
          <w:sz w:val="24"/>
          <w:szCs w:val="24"/>
          <w:u w:val="none" w:color="auto"/>
          <w:lang w:val="en-US" w:eastAsia="zh-CN"/>
        </w:rPr>
      </w:pPr>
    </w:p>
    <w:p w14:paraId="68B8CA26">
      <w:pPr>
        <w:pStyle w:val="3"/>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14:paraId="1733D9D4">
      <w:pPr>
        <w:rPr>
          <w:rFonts w:hint="default"/>
          <w:sz w:val="24"/>
          <w:szCs w:val="24"/>
          <w:lang w:val="en-US" w:eastAsia="zh-CN"/>
        </w:rPr>
      </w:pPr>
    </w:p>
    <w:p w14:paraId="414D28C4">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14:paraId="601EB3D9">
      <w:pPr>
        <w:rPr>
          <w:rFonts w:hint="default"/>
          <w:lang w:val="en-US" w:eastAsia="zh-CN"/>
        </w:rPr>
      </w:pPr>
    </w:p>
    <w:p w14:paraId="5607E528">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41087849">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2300E4A7">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18E693E7">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399DC89D">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7316538A">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2301EB66">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6B61C339">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1BA910F9">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0D4F61C4">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67955016">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14:paraId="06470FDF">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附件4：商务应答表</w:t>
      </w:r>
    </w:p>
    <w:p w14:paraId="79C3B087">
      <w:pPr>
        <w:rPr>
          <w:rFonts w:hint="default"/>
          <w:lang w:val="en-US" w:eastAsia="zh-CN"/>
        </w:rPr>
      </w:pPr>
    </w:p>
    <w:p w14:paraId="35523E30">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14:paraId="557EB174">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4"/>
        <w:tblW w:w="954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669"/>
        <w:gridCol w:w="3450"/>
        <w:gridCol w:w="1664"/>
        <w:gridCol w:w="914"/>
      </w:tblGrid>
      <w:tr w14:paraId="3A17A7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14:paraId="0F5A84D7">
            <w:pPr>
              <w:keepNext w:val="0"/>
              <w:keepLines w:val="0"/>
              <w:pageBreakBefore w:val="0"/>
              <w:widowControl w:val="0"/>
              <w:kinsoku/>
              <w:wordWrap/>
              <w:overflowPunct/>
              <w:topLinePunct w:val="0"/>
              <w:autoSpaceDE/>
              <w:autoSpaceDN/>
              <w:bidi w:val="0"/>
              <w:adjustRightInd/>
              <w:snapToGrid/>
              <w:spacing w:before="222" w:line="576" w:lineRule="exact"/>
              <w:ind w:left="188"/>
              <w:jc w:val="center"/>
              <w:textAlignment w:val="auto"/>
              <w:rPr>
                <w:rFonts w:hint="eastAsia" w:ascii="宋体" w:hAnsi="宋体" w:eastAsia="宋体" w:cs="宋体"/>
                <w:sz w:val="24"/>
                <w:szCs w:val="24"/>
                <w:u w:val="none" w:color="auto"/>
              </w:rPr>
            </w:pPr>
            <w:r>
              <w:rPr>
                <w:rFonts w:hint="eastAsia" w:ascii="宋体" w:hAnsi="宋体" w:eastAsia="宋体" w:cs="宋体"/>
                <w:spacing w:val="6"/>
                <w:sz w:val="24"/>
                <w:szCs w:val="24"/>
                <w:u w:val="none" w:color="auto"/>
              </w:rPr>
              <w:t>序</w:t>
            </w:r>
            <w:r>
              <w:rPr>
                <w:rFonts w:hint="eastAsia" w:ascii="宋体" w:hAnsi="宋体" w:eastAsia="宋体" w:cs="宋体"/>
                <w:spacing w:val="5"/>
                <w:sz w:val="24"/>
                <w:szCs w:val="24"/>
                <w:u w:val="none" w:color="auto"/>
              </w:rPr>
              <w:t>号</w:t>
            </w:r>
          </w:p>
        </w:tc>
        <w:tc>
          <w:tcPr>
            <w:tcW w:w="2669" w:type="dxa"/>
            <w:noWrap w:val="0"/>
            <w:vAlign w:val="top"/>
          </w:tcPr>
          <w:p w14:paraId="6B965D50">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10"/>
                <w:sz w:val="24"/>
                <w:szCs w:val="24"/>
                <w:u w:val="none" w:color="auto"/>
              </w:rPr>
              <w:t>内</w:t>
            </w:r>
            <w:r>
              <w:rPr>
                <w:rFonts w:hint="eastAsia" w:ascii="宋体" w:hAnsi="宋体" w:eastAsia="宋体" w:cs="宋体"/>
                <w:spacing w:val="-9"/>
                <w:sz w:val="24"/>
                <w:szCs w:val="24"/>
                <w:u w:val="none" w:color="auto"/>
              </w:rPr>
              <w:t>容</w:t>
            </w:r>
          </w:p>
        </w:tc>
        <w:tc>
          <w:tcPr>
            <w:tcW w:w="3450" w:type="dxa"/>
            <w:noWrap w:val="0"/>
            <w:vAlign w:val="top"/>
          </w:tcPr>
          <w:p w14:paraId="3BF1F008">
            <w:pPr>
              <w:keepNext w:val="0"/>
              <w:keepLines w:val="0"/>
              <w:pageBreakBefore w:val="0"/>
              <w:widowControl w:val="0"/>
              <w:kinsoku/>
              <w:wordWrap/>
              <w:overflowPunct/>
              <w:topLinePunct w:val="0"/>
              <w:autoSpaceDE/>
              <w:autoSpaceDN/>
              <w:bidi w:val="0"/>
              <w:adjustRightInd/>
              <w:snapToGrid/>
              <w:spacing w:before="223"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8"/>
                <w:sz w:val="24"/>
                <w:szCs w:val="24"/>
                <w:u w:val="none" w:color="auto"/>
              </w:rPr>
              <w:t>采购要</w:t>
            </w:r>
            <w:r>
              <w:rPr>
                <w:rFonts w:hint="eastAsia" w:ascii="宋体" w:hAnsi="宋体" w:eastAsia="宋体" w:cs="宋体"/>
                <w:spacing w:val="7"/>
                <w:sz w:val="24"/>
                <w:szCs w:val="24"/>
                <w:u w:val="none" w:color="auto"/>
              </w:rPr>
              <w:t>求</w:t>
            </w:r>
          </w:p>
        </w:tc>
        <w:tc>
          <w:tcPr>
            <w:tcW w:w="1664" w:type="dxa"/>
            <w:noWrap w:val="0"/>
            <w:vAlign w:val="top"/>
          </w:tcPr>
          <w:p w14:paraId="0C36D1A8">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hAnsi="宋体" w:eastAsia="宋体" w:cs="宋体"/>
                <w:spacing w:val="7"/>
                <w:sz w:val="24"/>
                <w:szCs w:val="24"/>
                <w:u w:val="none" w:color="auto"/>
                <w:lang w:val="en-US" w:eastAsia="zh-CN"/>
              </w:rPr>
              <w:t>商务</w:t>
            </w:r>
            <w:r>
              <w:rPr>
                <w:rFonts w:hint="eastAsia" w:ascii="宋体" w:hAnsi="宋体" w:eastAsia="宋体" w:cs="宋体"/>
                <w:spacing w:val="7"/>
                <w:sz w:val="24"/>
                <w:szCs w:val="24"/>
                <w:u w:val="none" w:color="auto"/>
              </w:rPr>
              <w:t>应</w:t>
            </w:r>
            <w:r>
              <w:rPr>
                <w:rFonts w:hint="eastAsia" w:ascii="宋体" w:hAnsi="宋体" w:eastAsia="宋体" w:cs="宋体"/>
                <w:spacing w:val="6"/>
                <w:sz w:val="24"/>
                <w:szCs w:val="24"/>
                <w:u w:val="none" w:color="auto"/>
              </w:rPr>
              <w:t>答</w:t>
            </w:r>
          </w:p>
        </w:tc>
        <w:tc>
          <w:tcPr>
            <w:tcW w:w="914" w:type="dxa"/>
            <w:noWrap w:val="0"/>
            <w:vAlign w:val="top"/>
          </w:tcPr>
          <w:p w14:paraId="24AEF31A">
            <w:pPr>
              <w:keepNext w:val="0"/>
              <w:keepLines w:val="0"/>
              <w:pageBreakBefore w:val="0"/>
              <w:widowControl w:val="0"/>
              <w:kinsoku/>
              <w:wordWrap/>
              <w:overflowPunct/>
              <w:topLinePunct w:val="0"/>
              <w:autoSpaceDE/>
              <w:autoSpaceDN/>
              <w:bidi w:val="0"/>
              <w:adjustRightInd/>
              <w:snapToGrid/>
              <w:spacing w:before="222" w:line="576" w:lineRule="exact"/>
              <w:jc w:val="center"/>
              <w:textAlignment w:val="auto"/>
              <w:rPr>
                <w:rFonts w:hint="eastAsia" w:ascii="宋体" w:hAnsi="宋体" w:eastAsia="宋体" w:cs="宋体"/>
                <w:sz w:val="24"/>
                <w:szCs w:val="24"/>
                <w:u w:val="none" w:color="auto"/>
              </w:rPr>
            </w:pPr>
            <w:r>
              <w:rPr>
                <w:rFonts w:hint="eastAsia" w:ascii="宋体" w:hAnsi="宋体" w:eastAsia="宋体" w:cs="宋体"/>
                <w:spacing w:val="4"/>
                <w:sz w:val="24"/>
                <w:szCs w:val="24"/>
                <w:u w:val="none" w:color="auto"/>
              </w:rPr>
              <w:t>备</w:t>
            </w:r>
            <w:r>
              <w:rPr>
                <w:rFonts w:hint="eastAsia" w:ascii="宋体" w:hAnsi="宋体" w:eastAsia="宋体" w:cs="宋体"/>
                <w:spacing w:val="3"/>
                <w:sz w:val="24"/>
                <w:szCs w:val="24"/>
                <w:u w:val="none" w:color="auto"/>
              </w:rPr>
              <w:t>注</w:t>
            </w:r>
          </w:p>
        </w:tc>
      </w:tr>
      <w:tr w14:paraId="397736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14:paraId="5E3A7106">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2669" w:type="dxa"/>
            <w:noWrap w:val="0"/>
            <w:vAlign w:val="top"/>
          </w:tcPr>
          <w:p w14:paraId="6C22AE9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服务对象</w:t>
            </w:r>
          </w:p>
        </w:tc>
        <w:tc>
          <w:tcPr>
            <w:tcW w:w="3450" w:type="dxa"/>
            <w:noWrap w:val="0"/>
            <w:vAlign w:val="top"/>
          </w:tcPr>
          <w:p w14:paraId="1AE7EB82">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default" w:ascii="宋体" w:hAnsi="宋体" w:eastAsia="宋体" w:cs="宋体"/>
                <w:sz w:val="28"/>
                <w:szCs w:val="28"/>
                <w:u w:val="none" w:color="auto"/>
                <w:lang w:val="en-US" w:eastAsia="zh-CN"/>
              </w:rPr>
              <w:t>江油市蜀龙湾旅游发展</w:t>
            </w:r>
          </w:p>
          <w:p w14:paraId="66B858BB">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color w:val="auto"/>
                <w:spacing w:val="0"/>
                <w:w w:val="100"/>
                <w:position w:val="0"/>
                <w:sz w:val="28"/>
                <w:szCs w:val="28"/>
                <w:highlight w:val="none"/>
                <w:u w:val="none" w:color="auto"/>
                <w:shd w:val="clear" w:color="auto" w:fill="auto"/>
                <w:lang w:val="en-US" w:eastAsia="zh-CN" w:bidi="en-US"/>
              </w:rPr>
            </w:pPr>
            <w:r>
              <w:rPr>
                <w:rFonts w:hint="default" w:ascii="宋体" w:hAnsi="宋体" w:eastAsia="宋体" w:cs="宋体"/>
                <w:sz w:val="28"/>
                <w:szCs w:val="28"/>
                <w:u w:val="none" w:color="auto"/>
                <w:lang w:val="en-US" w:eastAsia="zh-CN"/>
              </w:rPr>
              <w:t>有限公司</w:t>
            </w:r>
          </w:p>
        </w:tc>
        <w:tc>
          <w:tcPr>
            <w:tcW w:w="1664" w:type="dxa"/>
            <w:noWrap w:val="0"/>
            <w:vAlign w:val="top"/>
          </w:tcPr>
          <w:p w14:paraId="308E017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73845FB4">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3774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5" w:hRule="atLeast"/>
          <w:jc w:val="center"/>
        </w:trPr>
        <w:tc>
          <w:tcPr>
            <w:tcW w:w="844" w:type="dxa"/>
            <w:noWrap w:val="0"/>
            <w:vAlign w:val="top"/>
          </w:tcPr>
          <w:p w14:paraId="02C3A6B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2</w:t>
            </w:r>
          </w:p>
        </w:tc>
        <w:tc>
          <w:tcPr>
            <w:tcW w:w="2669" w:type="dxa"/>
            <w:noWrap w:val="0"/>
            <w:vAlign w:val="top"/>
          </w:tcPr>
          <w:p w14:paraId="77817BF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hAnsi="宋体" w:cs="宋体"/>
                <w:sz w:val="28"/>
                <w:szCs w:val="28"/>
                <w:u w:val="none" w:color="auto"/>
                <w:lang w:val="en-US" w:eastAsia="zh-CN"/>
              </w:rPr>
              <w:t>服务地点</w:t>
            </w:r>
          </w:p>
        </w:tc>
        <w:tc>
          <w:tcPr>
            <w:tcW w:w="3450" w:type="dxa"/>
            <w:noWrap w:val="0"/>
            <w:vAlign w:val="top"/>
          </w:tcPr>
          <w:p w14:paraId="7FBA5056">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江油市厚坝镇养马峡景区</w:t>
            </w:r>
          </w:p>
        </w:tc>
        <w:tc>
          <w:tcPr>
            <w:tcW w:w="1664" w:type="dxa"/>
            <w:noWrap w:val="0"/>
            <w:vAlign w:val="top"/>
          </w:tcPr>
          <w:p w14:paraId="1EA74620">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63CDDB7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6C782F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4" w:hRule="atLeast"/>
          <w:jc w:val="center"/>
        </w:trPr>
        <w:tc>
          <w:tcPr>
            <w:tcW w:w="844" w:type="dxa"/>
            <w:noWrap w:val="0"/>
            <w:vAlign w:val="top"/>
          </w:tcPr>
          <w:p w14:paraId="65B5A5CE">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3</w:t>
            </w:r>
          </w:p>
        </w:tc>
        <w:tc>
          <w:tcPr>
            <w:tcW w:w="2669" w:type="dxa"/>
            <w:noWrap w:val="0"/>
            <w:vAlign w:val="top"/>
          </w:tcPr>
          <w:p w14:paraId="56960F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履约､验收要求与标准</w:t>
            </w:r>
          </w:p>
        </w:tc>
        <w:tc>
          <w:tcPr>
            <w:tcW w:w="3450" w:type="dxa"/>
            <w:noWrap w:val="0"/>
            <w:vAlign w:val="top"/>
          </w:tcPr>
          <w:p w14:paraId="1236511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按采购文件要求验收</w:t>
            </w:r>
          </w:p>
        </w:tc>
        <w:tc>
          <w:tcPr>
            <w:tcW w:w="1664" w:type="dxa"/>
            <w:noWrap w:val="0"/>
            <w:vAlign w:val="top"/>
          </w:tcPr>
          <w:p w14:paraId="31AC931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C5911F3">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38FD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5" w:hRule="atLeast"/>
          <w:jc w:val="center"/>
        </w:trPr>
        <w:tc>
          <w:tcPr>
            <w:tcW w:w="844" w:type="dxa"/>
            <w:noWrap w:val="0"/>
            <w:vAlign w:val="top"/>
          </w:tcPr>
          <w:p w14:paraId="037317EB">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4</w:t>
            </w:r>
          </w:p>
        </w:tc>
        <w:tc>
          <w:tcPr>
            <w:tcW w:w="2669" w:type="dxa"/>
            <w:noWrap w:val="0"/>
            <w:vAlign w:val="top"/>
          </w:tcPr>
          <w:p w14:paraId="5A09C2D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rPr>
              <w:t>款项支付方式</w:t>
            </w:r>
          </w:p>
        </w:tc>
        <w:tc>
          <w:tcPr>
            <w:tcW w:w="3450" w:type="dxa"/>
            <w:noWrap w:val="0"/>
            <w:vAlign w:val="top"/>
          </w:tcPr>
          <w:p w14:paraId="4BC1AC5B">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c>
          <w:tcPr>
            <w:tcW w:w="1664" w:type="dxa"/>
            <w:noWrap w:val="0"/>
            <w:vAlign w:val="top"/>
          </w:tcPr>
          <w:p w14:paraId="41512B58">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13829F9">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3FF480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9" w:hRule="atLeast"/>
          <w:jc w:val="center"/>
        </w:trPr>
        <w:tc>
          <w:tcPr>
            <w:tcW w:w="844" w:type="dxa"/>
            <w:noWrap w:val="0"/>
            <w:vAlign w:val="top"/>
          </w:tcPr>
          <w:p w14:paraId="4744D03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5</w:t>
            </w:r>
          </w:p>
        </w:tc>
        <w:tc>
          <w:tcPr>
            <w:tcW w:w="2669" w:type="dxa"/>
            <w:noWrap w:val="0"/>
            <w:vAlign w:val="top"/>
          </w:tcPr>
          <w:p w14:paraId="623757D5">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3450" w:type="dxa"/>
            <w:noWrap w:val="0"/>
            <w:vAlign w:val="top"/>
          </w:tcPr>
          <w:p w14:paraId="6510F22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Times New Roman" w:hAnsi="宋体" w:eastAsia="Times New Roman" w:cs="宋体"/>
                <w:color w:val="auto"/>
                <w:spacing w:val="0"/>
                <w:w w:val="100"/>
                <w:position w:val="0"/>
                <w:sz w:val="28"/>
                <w:szCs w:val="28"/>
                <w:u w:val="none" w:color="auto"/>
                <w:shd w:val="clear" w:color="auto" w:fill="auto"/>
                <w:lang w:val="en-US" w:eastAsia="zh-CN" w:bidi="en-US"/>
              </w:rPr>
            </w:pPr>
            <w:r>
              <w:rPr>
                <w:rFonts w:hint="eastAsia" w:ascii="宋体" w:hAnsi="宋体" w:eastAsia="宋体" w:cs="宋体"/>
                <w:sz w:val="28"/>
                <w:szCs w:val="28"/>
                <w:u w:val="none" w:color="auto"/>
                <w:lang w:val="zh-CN" w:eastAsia="zh-CN"/>
              </w:rPr>
              <w:t>所涉及材料必须使用符合国家标准规范材料</w:t>
            </w:r>
          </w:p>
        </w:tc>
        <w:tc>
          <w:tcPr>
            <w:tcW w:w="1664" w:type="dxa"/>
            <w:noWrap w:val="0"/>
            <w:vAlign w:val="top"/>
          </w:tcPr>
          <w:p w14:paraId="6D647F85">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2A93E6A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r w14:paraId="00DF9D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top"/>
          </w:tcPr>
          <w:p w14:paraId="65C855C1">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6</w:t>
            </w:r>
          </w:p>
        </w:tc>
        <w:tc>
          <w:tcPr>
            <w:tcW w:w="2669" w:type="dxa"/>
            <w:noWrap w:val="0"/>
            <w:vAlign w:val="top"/>
          </w:tcPr>
          <w:p w14:paraId="79E316FE">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完成时间</w:t>
            </w:r>
          </w:p>
        </w:tc>
        <w:tc>
          <w:tcPr>
            <w:tcW w:w="3450" w:type="dxa"/>
            <w:noWrap w:val="0"/>
            <w:vAlign w:val="top"/>
          </w:tcPr>
          <w:p w14:paraId="5E1AFA6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r>
              <w:rPr>
                <w:rFonts w:hint="eastAsia" w:hAnsi="宋体" w:cs="宋体"/>
                <w:sz w:val="28"/>
                <w:szCs w:val="28"/>
                <w:u w:val="none" w:color="auto"/>
                <w:lang w:val="en-US" w:eastAsia="zh-CN"/>
              </w:rPr>
              <w:t>合同签订后30日内完成及</w:t>
            </w:r>
          </w:p>
          <w:p w14:paraId="29B65707">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hAnsi="宋体" w:cs="宋体"/>
                <w:sz w:val="28"/>
                <w:szCs w:val="28"/>
                <w:u w:val="none" w:color="auto"/>
                <w:lang w:val="en-US" w:eastAsia="zh-CN"/>
              </w:rPr>
            </w:pPr>
            <w:r>
              <w:rPr>
                <w:rFonts w:hint="eastAsia" w:hAnsi="宋体" w:cs="宋体"/>
                <w:sz w:val="28"/>
                <w:szCs w:val="28"/>
                <w:u w:val="none" w:color="auto"/>
                <w:lang w:val="en-US" w:eastAsia="zh-CN"/>
              </w:rPr>
              <w:t>验收</w:t>
            </w:r>
          </w:p>
        </w:tc>
        <w:tc>
          <w:tcPr>
            <w:tcW w:w="1664" w:type="dxa"/>
            <w:noWrap w:val="0"/>
            <w:vAlign w:val="top"/>
          </w:tcPr>
          <w:p w14:paraId="28832287">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c>
          <w:tcPr>
            <w:tcW w:w="914" w:type="dxa"/>
            <w:noWrap w:val="0"/>
            <w:vAlign w:val="top"/>
          </w:tcPr>
          <w:p w14:paraId="09FAADDC">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0" w:firstLineChars="0"/>
              <w:jc w:val="center"/>
              <w:textAlignment w:val="auto"/>
              <w:rPr>
                <w:rFonts w:hint="eastAsia" w:hAnsi="宋体" w:eastAsia="宋体" w:cs="宋体"/>
                <w:sz w:val="24"/>
                <w:szCs w:val="24"/>
                <w:u w:val="none" w:color="auto"/>
                <w:lang w:val="en-US" w:eastAsia="zh-CN"/>
              </w:rPr>
            </w:pPr>
          </w:p>
        </w:tc>
      </w:tr>
    </w:tbl>
    <w:p w14:paraId="5EB8C7B1">
      <w:pPr>
        <w:keepNext w:val="0"/>
        <w:keepLines w:val="0"/>
        <w:pageBreakBefore w:val="0"/>
        <w:widowControl w:val="0"/>
        <w:kinsoku/>
        <w:wordWrap/>
        <w:overflowPunct/>
        <w:topLinePunct w:val="0"/>
        <w:autoSpaceDE/>
        <w:autoSpaceDN/>
        <w:bidi w:val="0"/>
        <w:adjustRightInd/>
        <w:snapToGrid/>
        <w:spacing w:before="177" w:line="576" w:lineRule="exact"/>
        <w:ind w:left="14" w:firstLine="511"/>
        <w:textAlignment w:val="auto"/>
        <w:rPr>
          <w:rFonts w:hint="eastAsia" w:ascii="宋体" w:hAnsi="宋体" w:eastAsia="宋体" w:cs="宋体"/>
          <w:sz w:val="24"/>
          <w:szCs w:val="24"/>
          <w:u w:val="none" w:color="auto"/>
        </w:rPr>
      </w:pPr>
      <w:r>
        <w:rPr>
          <w:rFonts w:hint="eastAsia" w:ascii="宋体" w:hAnsi="宋体" w:eastAsia="宋体" w:cs="宋体"/>
          <w:spacing w:val="28"/>
          <w:sz w:val="24"/>
          <w:szCs w:val="24"/>
          <w:u w:val="none" w:color="auto"/>
        </w:rPr>
        <w:t>注</w:t>
      </w:r>
      <w:r>
        <w:rPr>
          <w:rFonts w:hint="eastAsia" w:ascii="宋体" w:hAnsi="宋体" w:eastAsia="宋体" w:cs="宋体"/>
          <w:spacing w:val="24"/>
          <w:sz w:val="24"/>
          <w:szCs w:val="24"/>
          <w:u w:val="none" w:color="auto"/>
        </w:rPr>
        <w:t xml:space="preserve"> </w:t>
      </w:r>
      <w:r>
        <w:rPr>
          <w:rFonts w:hint="eastAsia" w:ascii="宋体" w:hAnsi="宋体" w:eastAsia="宋体" w:cs="宋体"/>
          <w:spacing w:val="14"/>
          <w:sz w:val="24"/>
          <w:szCs w:val="24"/>
          <w:u w:val="none" w:color="auto"/>
        </w:rPr>
        <w:t>：供应商必须据实填写 (备注中可注明正、负或无偏离) ，不得虚假响应，否则将</w:t>
      </w:r>
      <w:r>
        <w:rPr>
          <w:rFonts w:hint="eastAsia" w:ascii="宋体" w:hAnsi="宋体" w:eastAsia="宋体" w:cs="宋体"/>
          <w:spacing w:val="29"/>
          <w:sz w:val="24"/>
          <w:szCs w:val="24"/>
          <w:u w:val="none" w:color="auto"/>
        </w:rPr>
        <w:t>取</w:t>
      </w:r>
      <w:r>
        <w:rPr>
          <w:rFonts w:hint="eastAsia" w:ascii="宋体" w:hAnsi="宋体" w:eastAsia="宋体" w:cs="宋体"/>
          <w:spacing w:val="22"/>
          <w:sz w:val="24"/>
          <w:szCs w:val="24"/>
          <w:u w:val="none" w:color="auto"/>
        </w:rPr>
        <w:t>消其</w:t>
      </w:r>
      <w:r>
        <w:rPr>
          <w:rFonts w:hint="eastAsia" w:hAnsi="宋体" w:eastAsia="宋体" w:cs="宋体"/>
          <w:spacing w:val="22"/>
          <w:sz w:val="24"/>
          <w:szCs w:val="24"/>
          <w:u w:val="none" w:color="auto"/>
          <w:lang w:val="en-US" w:eastAsia="zh-CN"/>
        </w:rPr>
        <w:t>比选</w:t>
      </w:r>
      <w:r>
        <w:rPr>
          <w:rFonts w:hint="eastAsia" w:ascii="宋体" w:hAnsi="宋体" w:eastAsia="宋体" w:cs="宋体"/>
          <w:spacing w:val="22"/>
          <w:sz w:val="24"/>
          <w:szCs w:val="24"/>
          <w:u w:val="none" w:color="auto"/>
        </w:rPr>
        <w:t>或成交资格</w:t>
      </w:r>
      <w:r>
        <w:rPr>
          <w:rFonts w:hint="eastAsia" w:ascii="宋体" w:hAnsi="宋体" w:eastAsia="宋体" w:cs="宋体"/>
          <w:spacing w:val="21"/>
          <w:sz w:val="24"/>
          <w:szCs w:val="24"/>
          <w:u w:val="none" w:color="auto"/>
        </w:rPr>
        <w:t>。</w:t>
      </w:r>
    </w:p>
    <w:p w14:paraId="41BA9C7E">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14:paraId="10ECEAA8">
      <w:pPr>
        <w:spacing w:before="91" w:line="221" w:lineRule="auto"/>
        <w:ind w:left="0" w:firstLine="468" w:firstLineChars="200"/>
        <w:rPr>
          <w:rFonts w:ascii="宋体" w:hAnsi="宋体" w:eastAsia="宋体" w:cs="宋体"/>
          <w:spacing w:val="-2"/>
          <w:sz w:val="24"/>
          <w:szCs w:val="24"/>
          <w:u w:val="none" w:color="auto"/>
        </w:rPr>
      </w:pPr>
      <w:r>
        <w:rPr>
          <w:rFonts w:hint="eastAsia" w:hAnsi="宋体" w:eastAsia="宋体" w:cs="宋体"/>
          <w:spacing w:val="-3"/>
          <w:sz w:val="24"/>
          <w:szCs w:val="24"/>
          <w:u w:val="none" w:color="auto"/>
          <w:lang w:eastAsia="zh-CN"/>
        </w:rPr>
        <w:t>供应商</w:t>
      </w:r>
      <w:r>
        <w:rPr>
          <w:rFonts w:ascii="宋体" w:hAnsi="宋体" w:eastAsia="宋体" w:cs="宋体"/>
          <w:spacing w:val="-2"/>
          <w:sz w:val="24"/>
          <w:szCs w:val="24"/>
          <w:u w:val="none" w:color="auto"/>
        </w:rPr>
        <w:t>名称</w:t>
      </w:r>
      <w:r>
        <w:rPr>
          <w:rFonts w:hint="eastAsia" w:hAnsi="宋体" w:eastAsia="宋体" w:cs="宋体"/>
          <w:spacing w:val="-2"/>
          <w:sz w:val="24"/>
          <w:szCs w:val="24"/>
          <w:u w:val="none" w:color="auto"/>
          <w:lang w:eastAsia="zh-CN"/>
        </w:rPr>
        <w:t>（</w:t>
      </w:r>
      <w:r>
        <w:rPr>
          <w:rFonts w:hint="eastAsia" w:hAnsi="宋体" w:eastAsia="宋体" w:cs="宋体"/>
          <w:spacing w:val="-2"/>
          <w:sz w:val="24"/>
          <w:szCs w:val="24"/>
          <w:u w:val="none" w:color="auto"/>
          <w:lang w:val="en-US" w:eastAsia="zh-CN"/>
        </w:rPr>
        <w:t>盖章</w:t>
      </w:r>
      <w:r>
        <w:rPr>
          <w:rFonts w:hint="eastAsia" w:hAnsi="宋体" w:eastAsia="宋体" w:cs="宋体"/>
          <w:spacing w:val="-2"/>
          <w:sz w:val="24"/>
          <w:szCs w:val="24"/>
          <w:u w:val="none" w:color="auto"/>
          <w:lang w:eastAsia="zh-CN"/>
        </w:rPr>
        <w:t>）</w:t>
      </w:r>
      <w:r>
        <w:rPr>
          <w:rFonts w:ascii="宋体" w:hAnsi="宋体" w:eastAsia="宋体" w:cs="宋体"/>
          <w:spacing w:val="-2"/>
          <w:sz w:val="24"/>
          <w:szCs w:val="24"/>
          <w:u w:val="none" w:color="auto"/>
        </w:rPr>
        <w:t>：</w:t>
      </w:r>
    </w:p>
    <w:p w14:paraId="6CD2E4C8">
      <w:pPr>
        <w:pStyle w:val="3"/>
        <w:ind w:firstLine="472" w:firstLineChars="200"/>
        <w:rPr>
          <w:rFonts w:hint="eastAsia" w:ascii="宋体" w:hAnsi="宋体" w:eastAsia="宋体" w:cs="宋体"/>
          <w:spacing w:val="-2"/>
          <w:sz w:val="24"/>
          <w:szCs w:val="24"/>
          <w:u w:val="none" w:color="auto"/>
          <w:lang w:val="en-US" w:eastAsia="zh-CN"/>
        </w:rPr>
      </w:pPr>
    </w:p>
    <w:p w14:paraId="0E0BD7B3">
      <w:pPr>
        <w:pStyle w:val="3"/>
        <w:ind w:firstLine="472" w:firstLineChars="200"/>
        <w:rPr>
          <w:rFonts w:hint="eastAsia" w:ascii="宋体" w:hAnsi="宋体" w:eastAsia="宋体" w:cs="宋体"/>
          <w:spacing w:val="-2"/>
          <w:sz w:val="24"/>
          <w:szCs w:val="24"/>
          <w:u w:val="none" w:color="auto"/>
          <w:lang w:val="en-US" w:eastAsia="zh-CN"/>
        </w:rPr>
      </w:pPr>
      <w:r>
        <w:rPr>
          <w:rFonts w:hint="eastAsia" w:ascii="宋体" w:hAnsi="宋体" w:eastAsia="宋体" w:cs="宋体"/>
          <w:spacing w:val="-2"/>
          <w:sz w:val="24"/>
          <w:szCs w:val="24"/>
          <w:u w:val="none" w:color="auto"/>
          <w:lang w:val="en-US" w:eastAsia="zh-CN"/>
        </w:rPr>
        <w:t>法定代表人或授权代表（签字）：</w:t>
      </w:r>
    </w:p>
    <w:p w14:paraId="4ECD0741">
      <w:pPr>
        <w:rPr>
          <w:rFonts w:hint="default"/>
          <w:sz w:val="24"/>
          <w:szCs w:val="24"/>
          <w:lang w:val="en-US" w:eastAsia="zh-CN"/>
        </w:rPr>
      </w:pPr>
    </w:p>
    <w:p w14:paraId="6DC99731">
      <w:pPr>
        <w:spacing w:before="208" w:line="221" w:lineRule="auto"/>
        <w:ind w:left="0" w:firstLine="408" w:firstLineChars="200"/>
        <w:rPr>
          <w:rFonts w:ascii="宋体" w:hAnsi="宋体" w:eastAsia="宋体" w:cs="宋体"/>
          <w:sz w:val="24"/>
          <w:szCs w:val="24"/>
          <w:u w:val="none" w:color="auto"/>
        </w:rPr>
      </w:pPr>
      <w:r>
        <w:rPr>
          <w:rFonts w:ascii="宋体" w:hAnsi="宋体" w:eastAsia="宋体" w:cs="宋体"/>
          <w:spacing w:val="-18"/>
          <w:sz w:val="24"/>
          <w:szCs w:val="24"/>
          <w:u w:val="none" w:color="auto"/>
        </w:rPr>
        <w:t>日</w:t>
      </w:r>
      <w:r>
        <w:rPr>
          <w:rFonts w:ascii="宋体" w:hAnsi="宋体" w:eastAsia="宋体" w:cs="宋体"/>
          <w:spacing w:val="-10"/>
          <w:sz w:val="24"/>
          <w:szCs w:val="24"/>
          <w:u w:val="none" w:color="auto"/>
        </w:rPr>
        <w:t xml:space="preserve"> </w:t>
      </w:r>
      <w:r>
        <w:rPr>
          <w:rFonts w:ascii="宋体" w:hAnsi="宋体" w:eastAsia="宋体" w:cs="宋体"/>
          <w:spacing w:val="-9"/>
          <w:sz w:val="24"/>
          <w:szCs w:val="24"/>
          <w:u w:val="none" w:color="auto"/>
        </w:rPr>
        <w:t xml:space="preserve">    期 ：       年     月      日</w:t>
      </w:r>
    </w:p>
    <w:p w14:paraId="3000C676">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14:paraId="40BF80AC">
      <w:pPr>
        <w:rPr>
          <w:rFonts w:hint="default"/>
          <w:lang w:val="en-US" w:eastAsia="zh-CN"/>
        </w:rPr>
      </w:pPr>
    </w:p>
    <w:p w14:paraId="31C0D5DB">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附件5：法定代表人身份证明</w:t>
      </w:r>
    </w:p>
    <w:p w14:paraId="0831F1D8">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14:paraId="4BC79ECB">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单位名称：</w:t>
      </w:r>
    </w:p>
    <w:p w14:paraId="18BF21BE">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单位性质：</w:t>
      </w:r>
    </w:p>
    <w:p w14:paraId="52ADCF87">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地址：</w:t>
      </w:r>
    </w:p>
    <w:p w14:paraId="78EC74D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成立时间：    年     月     日</w:t>
      </w:r>
    </w:p>
    <w:p w14:paraId="68C56503">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经营期限：</w:t>
      </w:r>
    </w:p>
    <w:p w14:paraId="5F6D2F3A">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134C84A2">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姓名：       性别：       身份证号码：       年龄：     职务：    系（单位名称）的法定代表人。</w:t>
      </w:r>
    </w:p>
    <w:p w14:paraId="0D91D125">
      <w:pPr>
        <w:keepNext w:val="0"/>
        <w:keepLines w:val="0"/>
        <w:pageBreakBefore w:val="0"/>
        <w:widowControl w:val="0"/>
        <w:kinsoku/>
        <w:wordWrap/>
        <w:overflowPunct/>
        <w:topLinePunct w:val="0"/>
        <w:autoSpaceDE/>
        <w:autoSpaceDN/>
        <w:bidi w:val="0"/>
        <w:adjustRightInd/>
        <w:snapToGrid/>
        <w:spacing w:before="75"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423DE6DB">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特此证明。</w:t>
      </w:r>
    </w:p>
    <w:p w14:paraId="08AB87F2">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2"/>
          <w:szCs w:val="32"/>
          <w:u w:val="none" w:color="auto"/>
        </w:rPr>
      </w:pPr>
    </w:p>
    <w:p w14:paraId="555A877A">
      <w:pPr>
        <w:keepNext w:val="0"/>
        <w:keepLines w:val="0"/>
        <w:pageBreakBefore w:val="0"/>
        <w:widowControl w:val="0"/>
        <w:kinsoku/>
        <w:wordWrap/>
        <w:overflowPunct/>
        <w:topLinePunct w:val="0"/>
        <w:autoSpaceDE/>
        <w:autoSpaceDN/>
        <w:bidi w:val="0"/>
        <w:adjustRightInd/>
        <w:snapToGrid/>
        <w:spacing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lang w:eastAsia="zh-CN"/>
        </w:rPr>
        <w:t>投标单位</w:t>
      </w:r>
      <w:r>
        <w:rPr>
          <w:rFonts w:hint="eastAsia" w:ascii="仿宋_GB2312" w:hAnsi="仿宋_GB2312" w:eastAsia="仿宋_GB2312" w:cs="仿宋_GB2312"/>
          <w:spacing w:val="0"/>
          <w:sz w:val="32"/>
          <w:szCs w:val="32"/>
          <w:u w:val="none" w:color="auto"/>
        </w:rPr>
        <w:t>名称：            (盖章)</w:t>
      </w:r>
    </w:p>
    <w:p w14:paraId="2B602840">
      <w:pPr>
        <w:keepNext w:val="0"/>
        <w:keepLines w:val="0"/>
        <w:pageBreakBefore w:val="0"/>
        <w:widowControl w:val="0"/>
        <w:kinsoku/>
        <w:wordWrap/>
        <w:overflowPunct/>
        <w:topLinePunct w:val="0"/>
        <w:autoSpaceDE/>
        <w:autoSpaceDN/>
        <w:bidi w:val="0"/>
        <w:adjustRightInd/>
        <w:snapToGrid/>
        <w:spacing w:before="0" w:line="360" w:lineRule="auto"/>
        <w:ind w:left="0" w:firstLine="640" w:firstLineChars="200"/>
        <w:textAlignment w:val="auto"/>
        <w:rPr>
          <w:rFonts w:hint="eastAsia" w:ascii="仿宋_GB2312" w:hAnsi="仿宋_GB2312" w:eastAsia="仿宋_GB2312" w:cs="仿宋_GB2312"/>
          <w:sz w:val="32"/>
          <w:szCs w:val="32"/>
          <w:u w:val="none" w:color="auto"/>
        </w:rPr>
      </w:pPr>
      <w:r>
        <w:rPr>
          <w:rFonts w:hint="eastAsia" w:ascii="仿宋_GB2312" w:hAnsi="仿宋_GB2312" w:eastAsia="仿宋_GB2312" w:cs="仿宋_GB2312"/>
          <w:spacing w:val="0"/>
          <w:sz w:val="32"/>
          <w:szCs w:val="32"/>
          <w:u w:val="none" w:color="auto"/>
        </w:rPr>
        <w:t>日    期 ：       年      月     日</w:t>
      </w:r>
    </w:p>
    <w:p w14:paraId="2FAD8A7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p>
    <w:p w14:paraId="781C0E4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附：法定代表人联系地址：</w:t>
      </w:r>
    </w:p>
    <w:p w14:paraId="5A336B24">
      <w:pPr>
        <w:pStyle w:val="3"/>
        <w:spacing w:line="360" w:lineRule="auto"/>
        <w:ind w:firstLine="640" w:firstLineChars="200"/>
        <w:rPr>
          <w:rFonts w:hint="eastAsia" w:ascii="仿宋_GB2312" w:hAnsi="仿宋_GB2312" w:eastAsia="仿宋_GB2312" w:cs="仿宋_GB2312"/>
          <w:sz w:val="32"/>
          <w:szCs w:val="32"/>
          <w:u w:val="none" w:color="auto"/>
        </w:rPr>
      </w:pPr>
      <w:r>
        <w:rPr>
          <w:rFonts w:hint="eastAsia" w:ascii="仿宋_GB2312" w:hAnsi="仿宋_GB2312" w:eastAsia="仿宋_GB2312" w:cs="仿宋_GB2312"/>
          <w:sz w:val="32"/>
          <w:szCs w:val="32"/>
          <w:u w:val="none" w:color="auto"/>
          <w:lang w:val="en-US" w:eastAsia="zh-CN"/>
        </w:rPr>
        <w:t>联系电话：</w:t>
      </w:r>
    </w:p>
    <w:p w14:paraId="3FA39B61">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u w:val="none" w:color="auto"/>
          <w:lang w:val="en-US" w:eastAsia="zh-CN"/>
        </w:rPr>
      </w:pPr>
      <w:r>
        <w:rPr>
          <w:rFonts w:hint="eastAsia" w:ascii="仿宋_GB2312" w:hAnsi="仿宋_GB2312" w:eastAsia="仿宋_GB2312" w:cs="仿宋_GB2312"/>
          <w:sz w:val="32"/>
          <w:szCs w:val="32"/>
          <w:u w:val="none" w:color="auto"/>
          <w:lang w:val="en-US" w:eastAsia="zh-CN"/>
        </w:rPr>
        <w:t>法定代表人身份证复印件粘贴（正面+反面）：</w:t>
      </w:r>
    </w:p>
    <w:p w14:paraId="6F33F809">
      <w:pPr>
        <w:pStyle w:val="2"/>
        <w:rPr>
          <w:rFonts w:hint="default"/>
          <w:lang w:val="en-US" w:eastAsia="zh-CN"/>
        </w:rPr>
      </w:pPr>
    </w:p>
    <w:p w14:paraId="6D0CFEA7">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14:paraId="1B6F67B2">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14:paraId="74FAA3F8">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both"/>
        <w:textAlignment w:val="baseline"/>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江油市蜀龙湾旅游发展有限公司：</w:t>
      </w:r>
    </w:p>
    <w:p w14:paraId="036C2623">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“养马峡原逸阳酒店修缮服务” 比选活动的合法代表，以我方名义全权处理该项目有关比选、签订合同以及执行合同等一切事宜。 </w:t>
      </w:r>
    </w:p>
    <w:p w14:paraId="7AE2343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14:paraId="6818976A">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773A059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14:paraId="49A7ADEE">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329C4E98">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14:paraId="5C5865B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2A245EFF">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14:paraId="5347C306">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14:paraId="51B3E184">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14:paraId="7452F08F">
      <w:pPr>
        <w:keepNext w:val="0"/>
        <w:keepLines w:val="0"/>
        <w:pageBreakBefore w:val="0"/>
        <w:kinsoku/>
        <w:wordWrap/>
        <w:overflowPunct/>
        <w:topLinePunct w:val="0"/>
        <w:autoSpaceDE/>
        <w:autoSpaceDN/>
        <w:bidi w:val="0"/>
        <w:adjustRightInd/>
        <w:snapToGrid/>
        <w:spacing w:line="512" w:lineRule="exact"/>
        <w:textAlignment w:val="auto"/>
      </w:pPr>
    </w:p>
    <w:p w14:paraId="78DC0DBF">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14:paraId="33E25582">
      <w:pPr>
        <w:pStyle w:val="3"/>
        <w:rPr>
          <w:rFonts w:hint="eastAsia" w:ascii="宋体" w:hAnsi="宋体" w:eastAsia="宋体" w:cs="宋体"/>
          <w:spacing w:val="17"/>
          <w:sz w:val="28"/>
          <w:szCs w:val="28"/>
          <w:u w:val="none" w:color="auto"/>
        </w:rPr>
      </w:pPr>
    </w:p>
    <w:p w14:paraId="224996D9">
      <w:pPr>
        <w:rPr>
          <w:rFonts w:hint="eastAsia" w:ascii="宋体" w:hAnsi="宋体" w:eastAsia="宋体" w:cs="宋体"/>
          <w:spacing w:val="17"/>
          <w:sz w:val="28"/>
          <w:szCs w:val="28"/>
          <w:u w:val="none" w:color="auto"/>
        </w:rPr>
      </w:pPr>
    </w:p>
    <w:p w14:paraId="5BC631D5">
      <w:pPr>
        <w:rPr>
          <w:rFonts w:hint="default"/>
          <w:lang w:val="en-US" w:eastAsia="zh-CN"/>
        </w:rPr>
        <w:sectPr>
          <w:pgSz w:w="11906" w:h="16838"/>
          <w:pgMar w:top="1440" w:right="1803" w:bottom="1440" w:left="1803" w:header="851" w:footer="992" w:gutter="0"/>
          <w:cols w:space="0" w:num="1"/>
          <w:rtlGutter w:val="0"/>
          <w:docGrid w:type="lines" w:linePitch="332" w:charSpace="0"/>
        </w:sectPr>
      </w:pPr>
    </w:p>
    <w:p w14:paraId="2B9A54FF">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14:paraId="2054E330">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pacing w:val="0"/>
          <w:sz w:val="43"/>
          <w:szCs w:val="43"/>
          <w:lang w:val="en-US" w:eastAsia="zh-CN"/>
        </w:rPr>
      </w:pPr>
      <w:r>
        <w:rPr>
          <w:rFonts w:hint="eastAsia" w:ascii="方正小标宋简体" w:hAnsi="方正小标宋简体" w:eastAsia="方正小标宋简体" w:cs="方正小标宋简体"/>
          <w:spacing w:val="0"/>
          <w:sz w:val="43"/>
          <w:szCs w:val="43"/>
          <w:lang w:val="en-US" w:eastAsia="zh-CN"/>
        </w:rPr>
        <w:t>养马峡原逸阳酒店修缮服务合同</w:t>
      </w:r>
    </w:p>
    <w:p w14:paraId="6522855D">
      <w:pPr>
        <w:spacing w:line="360" w:lineRule="auto"/>
        <w:rPr>
          <w:rFonts w:hint="eastAsia" w:ascii="仿宋" w:hAnsi="仿宋" w:eastAsia="仿宋" w:cs="仿宋"/>
          <w:b/>
          <w:color w:val="auto"/>
          <w:sz w:val="24"/>
        </w:rPr>
      </w:pPr>
    </w:p>
    <w:p w14:paraId="2A08AAFF">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甲方：江油市蜀龙湾旅游发展有限公司</w:t>
      </w:r>
    </w:p>
    <w:p w14:paraId="0B04B0C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p>
    <w:p w14:paraId="79C14FD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乙方：</w:t>
      </w:r>
    </w:p>
    <w:p w14:paraId="2066B7A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color w:val="auto"/>
          <w:sz w:val="32"/>
          <w:szCs w:val="32"/>
        </w:rPr>
      </w:pPr>
    </w:p>
    <w:p w14:paraId="3FE9DFFE">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color w:val="auto"/>
          <w:sz w:val="32"/>
          <w:szCs w:val="32"/>
        </w:rPr>
        <w:t>根据《民法典》等有关法律法规的规定，结合本工程的具体情况，甲乙双方在遵循自愿、平等、公平、诚信的基础上，经双方协商一致，签订本合同。</w:t>
      </w:r>
    </w:p>
    <w:p w14:paraId="6DC9C937">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rPr>
        <w:t>一、</w:t>
      </w:r>
      <w:r>
        <w:rPr>
          <w:rFonts w:hint="eastAsia" w:ascii="仿宋" w:hAnsi="仿宋" w:eastAsia="仿宋" w:cs="仿宋"/>
          <w:b/>
          <w:color w:val="auto"/>
          <w:sz w:val="32"/>
          <w:szCs w:val="32"/>
          <w:lang w:val="en-US" w:eastAsia="zh-CN"/>
        </w:rPr>
        <w:t>项目基本情况</w:t>
      </w:r>
      <w:r>
        <w:rPr>
          <w:rFonts w:hint="eastAsia" w:ascii="仿宋" w:hAnsi="仿宋" w:eastAsia="仿宋" w:cs="仿宋"/>
          <w:b/>
          <w:color w:val="auto"/>
          <w:sz w:val="32"/>
          <w:szCs w:val="32"/>
        </w:rPr>
        <w:t xml:space="preserve"> </w:t>
      </w:r>
    </w:p>
    <w:p w14:paraId="3565D1F6">
      <w:pPr>
        <w:keepNext w:val="0"/>
        <w:keepLines w:val="0"/>
        <w:pageBreakBefore w:val="0"/>
        <w:widowControl w:val="0"/>
        <w:numPr>
          <w:numId w:val="0"/>
        </w:numPr>
        <w:kinsoku/>
        <w:wordWrap/>
        <w:overflowPunct/>
        <w:topLinePunct w:val="0"/>
        <w:autoSpaceDE/>
        <w:autoSpaceDN/>
        <w:bidi w:val="0"/>
        <w:adjustRightInd/>
        <w:snapToGrid/>
        <w:spacing w:line="500" w:lineRule="exact"/>
        <w:ind w:leftChars="200" w:right="0" w:rightChars="0" w:firstLine="320" w:firstLineChars="1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1.项目内容</w:t>
      </w:r>
    </w:p>
    <w:p w14:paraId="666BE9A1">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对酒店A栋、B栋、C栋、D栋、E栋客房、楼道、院落进行修缮；</w:t>
      </w:r>
    </w:p>
    <w:p w14:paraId="37C5E0EC">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对酒店管道、排洪沟进行疏通、维修；</w:t>
      </w:r>
    </w:p>
    <w:p w14:paraId="4B7865D3">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河边安装安全围栏，厨房后生活垃圾出口安装铁门；</w:t>
      </w:r>
    </w:p>
    <w:p w14:paraId="3F92FC02">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下水道井盖的制作、安装；</w:t>
      </w:r>
    </w:p>
    <w:p w14:paraId="496B67D8">
      <w:pPr>
        <w:keepNext w:val="0"/>
        <w:keepLines w:val="0"/>
        <w:pageBreakBefore w:val="0"/>
        <w:widowControl w:val="0"/>
        <w:numPr>
          <w:ilvl w:val="0"/>
          <w:numId w:val="4"/>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雨棚的制作、安装。</w:t>
      </w:r>
    </w:p>
    <w:p w14:paraId="3375D2B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乙方应按照甲方的要求的需求，完成项目的各项修复与制作安装任务，并保证项目实施的质量和进度。</w:t>
      </w:r>
    </w:p>
    <w:p w14:paraId="53FC49D8">
      <w:pPr>
        <w:keepNext w:val="0"/>
        <w:keepLines w:val="0"/>
        <w:pageBreakBefore w:val="0"/>
        <w:widowControl w:val="0"/>
        <w:numPr>
          <w:ilvl w:val="0"/>
          <w:numId w:val="5"/>
        </w:numPr>
        <w:kinsoku/>
        <w:wordWrap/>
        <w:overflowPunct/>
        <w:topLinePunct w:val="0"/>
        <w:autoSpaceDE/>
        <w:autoSpaceDN/>
        <w:bidi w:val="0"/>
        <w:adjustRightInd/>
        <w:snapToGrid/>
        <w:spacing w:line="500" w:lineRule="exact"/>
        <w:ind w:left="0"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合同工期</w:t>
      </w:r>
    </w:p>
    <w:p w14:paraId="230AE51D">
      <w:pPr>
        <w:pStyle w:val="2"/>
        <w:ind w:left="0" w:leftChars="0" w:firstLine="640" w:firstLineChars="200"/>
        <w:rPr>
          <w:rFonts w:hint="default" w:ascii="仿宋" w:hAnsi="仿宋" w:eastAsia="仿宋" w:cs="仿宋"/>
          <w:color w:val="auto"/>
          <w:spacing w:val="0"/>
          <w:w w:val="100"/>
          <w:position w:val="0"/>
          <w:sz w:val="32"/>
          <w:szCs w:val="32"/>
          <w:shd w:val="clear" w:color="auto" w:fill="auto"/>
          <w:lang w:val="en-US" w:eastAsia="zh-CN" w:bidi="en-US"/>
        </w:rPr>
      </w:pPr>
      <w:r>
        <w:rPr>
          <w:rFonts w:hint="default" w:ascii="仿宋" w:hAnsi="仿宋" w:eastAsia="仿宋" w:cs="仿宋"/>
          <w:color w:val="auto"/>
          <w:spacing w:val="0"/>
          <w:w w:val="100"/>
          <w:position w:val="0"/>
          <w:sz w:val="32"/>
          <w:szCs w:val="32"/>
          <w:shd w:val="clear" w:color="auto" w:fill="auto"/>
          <w:lang w:val="en-US" w:eastAsia="zh-CN" w:bidi="en-US"/>
        </w:rPr>
        <w:t>本合同工期为30天，</w:t>
      </w:r>
      <w:r>
        <w:rPr>
          <w:rFonts w:hint="eastAsia" w:ascii="仿宋" w:hAnsi="仿宋" w:eastAsia="仿宋" w:cs="仿宋"/>
          <w:color w:val="auto"/>
          <w:spacing w:val="0"/>
          <w:w w:val="100"/>
          <w:position w:val="0"/>
          <w:sz w:val="32"/>
          <w:szCs w:val="32"/>
          <w:shd w:val="clear" w:color="auto" w:fill="auto"/>
          <w:lang w:val="en-US" w:eastAsia="zh-CN" w:bidi="en-US"/>
        </w:rPr>
        <w:t>2024年</w:t>
      </w:r>
      <w:r>
        <w:rPr>
          <w:rFonts w:hint="eastAsia" w:ascii="仿宋" w:hAnsi="仿宋" w:eastAsia="仿宋" w:cs="仿宋"/>
          <w:color w:val="auto"/>
          <w:spacing w:val="0"/>
          <w:w w:val="100"/>
          <w:position w:val="0"/>
          <w:sz w:val="32"/>
          <w:szCs w:val="32"/>
          <w:u w:val="single"/>
          <w:shd w:val="clear" w:color="auto" w:fill="auto"/>
          <w:lang w:val="en-US" w:eastAsia="zh-CN" w:bidi="en-US"/>
        </w:rPr>
        <w:t xml:space="preserve">   </w:t>
      </w:r>
      <w:r>
        <w:rPr>
          <w:rFonts w:hint="eastAsia" w:ascii="仿宋" w:hAnsi="仿宋" w:eastAsia="仿宋" w:cs="仿宋"/>
          <w:color w:val="auto"/>
          <w:spacing w:val="0"/>
          <w:w w:val="100"/>
          <w:position w:val="0"/>
          <w:sz w:val="32"/>
          <w:szCs w:val="32"/>
          <w:shd w:val="clear" w:color="auto" w:fill="auto"/>
          <w:lang w:val="en-US" w:eastAsia="zh-CN" w:bidi="en-US"/>
        </w:rPr>
        <w:t>月</w:t>
      </w:r>
      <w:r>
        <w:rPr>
          <w:rFonts w:hint="eastAsia" w:ascii="仿宋" w:hAnsi="仿宋" w:eastAsia="仿宋" w:cs="仿宋"/>
          <w:color w:val="auto"/>
          <w:spacing w:val="0"/>
          <w:w w:val="100"/>
          <w:position w:val="0"/>
          <w:sz w:val="32"/>
          <w:szCs w:val="32"/>
          <w:u w:val="single"/>
          <w:shd w:val="clear" w:color="auto" w:fill="auto"/>
          <w:lang w:val="en-US" w:eastAsia="zh-CN" w:bidi="en-US"/>
        </w:rPr>
        <w:t xml:space="preserve">   </w:t>
      </w:r>
      <w:r>
        <w:rPr>
          <w:rFonts w:hint="eastAsia" w:ascii="仿宋" w:hAnsi="仿宋" w:eastAsia="仿宋" w:cs="仿宋"/>
          <w:color w:val="auto"/>
          <w:spacing w:val="0"/>
          <w:w w:val="100"/>
          <w:position w:val="0"/>
          <w:sz w:val="32"/>
          <w:szCs w:val="32"/>
          <w:shd w:val="clear" w:color="auto" w:fill="auto"/>
          <w:lang w:val="en-US" w:eastAsia="zh-CN" w:bidi="en-US"/>
        </w:rPr>
        <w:t>日 至 2024年</w:t>
      </w:r>
      <w:r>
        <w:rPr>
          <w:rFonts w:hint="eastAsia" w:ascii="仿宋" w:hAnsi="仿宋" w:eastAsia="仿宋" w:cs="仿宋"/>
          <w:color w:val="auto"/>
          <w:spacing w:val="0"/>
          <w:w w:val="100"/>
          <w:position w:val="0"/>
          <w:sz w:val="32"/>
          <w:szCs w:val="32"/>
          <w:u w:val="single"/>
          <w:shd w:val="clear" w:color="auto" w:fill="auto"/>
          <w:lang w:val="en-US" w:eastAsia="zh-CN" w:bidi="en-US"/>
        </w:rPr>
        <w:t xml:space="preserve">   </w:t>
      </w:r>
      <w:r>
        <w:rPr>
          <w:rFonts w:hint="eastAsia" w:ascii="仿宋" w:hAnsi="仿宋" w:eastAsia="仿宋" w:cs="仿宋"/>
          <w:color w:val="auto"/>
          <w:spacing w:val="0"/>
          <w:w w:val="100"/>
          <w:position w:val="0"/>
          <w:sz w:val="32"/>
          <w:szCs w:val="32"/>
          <w:shd w:val="clear" w:color="auto" w:fill="auto"/>
          <w:lang w:val="en-US" w:eastAsia="zh-CN" w:bidi="en-US"/>
        </w:rPr>
        <w:t>月</w:t>
      </w:r>
      <w:r>
        <w:rPr>
          <w:rFonts w:hint="eastAsia" w:ascii="仿宋" w:hAnsi="仿宋" w:eastAsia="仿宋" w:cs="仿宋"/>
          <w:color w:val="auto"/>
          <w:spacing w:val="0"/>
          <w:w w:val="100"/>
          <w:position w:val="0"/>
          <w:sz w:val="32"/>
          <w:szCs w:val="32"/>
          <w:u w:val="single"/>
          <w:shd w:val="clear" w:color="auto" w:fill="auto"/>
          <w:lang w:val="en-US" w:eastAsia="zh-CN" w:bidi="en-US"/>
        </w:rPr>
        <w:t xml:space="preserve">   </w:t>
      </w:r>
      <w:r>
        <w:rPr>
          <w:rFonts w:hint="eastAsia" w:ascii="仿宋" w:hAnsi="仿宋" w:eastAsia="仿宋" w:cs="仿宋"/>
          <w:color w:val="auto"/>
          <w:spacing w:val="0"/>
          <w:w w:val="100"/>
          <w:position w:val="0"/>
          <w:sz w:val="32"/>
          <w:szCs w:val="32"/>
          <w:shd w:val="clear" w:color="auto" w:fill="auto"/>
          <w:lang w:val="en-US" w:eastAsia="zh-CN" w:bidi="en-US"/>
        </w:rPr>
        <w:t>日。</w:t>
      </w:r>
    </w:p>
    <w:p w14:paraId="5B691A1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二、修缮服务</w:t>
      </w:r>
      <w:bookmarkStart w:id="1" w:name="_GoBack"/>
      <w:bookmarkEnd w:id="1"/>
      <w:r>
        <w:rPr>
          <w:rFonts w:hint="eastAsia" w:ascii="仿宋" w:hAnsi="仿宋" w:eastAsia="仿宋" w:cs="仿宋"/>
          <w:b/>
          <w:sz w:val="32"/>
          <w:szCs w:val="32"/>
          <w:lang w:val="en-US" w:eastAsia="zh-CN"/>
        </w:rPr>
        <w:t>数量及价格明细</w:t>
      </w:r>
    </w:p>
    <w:p w14:paraId="162D7CF8">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见附件清单。</w:t>
      </w:r>
    </w:p>
    <w:p w14:paraId="759813D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清单中所涉及材料必须使用符合国家标准规范材料。</w:t>
      </w:r>
    </w:p>
    <w:p w14:paraId="056FC7D7">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仿宋" w:hAnsi="仿宋" w:eastAsia="仿宋" w:cs="仿宋"/>
          <w:b/>
          <w:sz w:val="32"/>
          <w:szCs w:val="32"/>
          <w:lang w:val="en-US" w:eastAsia="zh-CN"/>
        </w:rPr>
      </w:pPr>
      <w:r>
        <w:rPr>
          <w:rFonts w:hint="eastAsia" w:ascii="仿宋" w:hAnsi="仿宋" w:eastAsia="仿宋" w:cs="仿宋"/>
          <w:b/>
          <w:sz w:val="32"/>
          <w:szCs w:val="32"/>
          <w:lang w:val="en-US" w:eastAsia="zh-CN"/>
        </w:rPr>
        <w:t>三、费用和支付</w:t>
      </w:r>
    </w:p>
    <w:p w14:paraId="599A6B13">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1.项目费用</w:t>
      </w:r>
    </w:p>
    <w:p w14:paraId="4532CFE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本合同暂定含税总价为</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元（大写：</w:t>
      </w: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val="en-US" w:eastAsia="zh-CN"/>
        </w:rPr>
        <w:t>），最终结算金额以实际发生清单为准。该费用</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含人工费、材料费、运输费、装卸费、拆除费、清洁费、税金、安装费等费用</w:t>
      </w:r>
      <w:r>
        <w:rPr>
          <w:rFonts w:hint="eastAsia" w:ascii="仿宋" w:hAnsi="仿宋" w:eastAsia="仿宋" w:cs="仿宋"/>
          <w:sz w:val="32"/>
          <w:szCs w:val="32"/>
          <w:lang w:val="en-US" w:eastAsia="zh-CN"/>
        </w:rPr>
        <w:t>。</w:t>
      </w:r>
    </w:p>
    <w:p w14:paraId="5E02B251">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2.付款方式</w:t>
      </w:r>
    </w:p>
    <w:p w14:paraId="74F5C64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（1）乙方如约履行本合同，项目制作安装结束后 15个工作日内，乙方应向甲方提交验收报告、实际发生项的费用全部明细，经甲方审核并确定后（60）日内，甲方向乙方支付项目实际发生费用的9</w:t>
      </w:r>
      <w:r>
        <w:rPr>
          <w:rFonts w:hint="default" w:ascii="仿宋" w:hAnsi="仿宋" w:eastAsia="仿宋" w:cs="仿宋"/>
          <w:sz w:val="32"/>
          <w:szCs w:val="32"/>
          <w:lang w:eastAsia="zh-CN"/>
        </w:rPr>
        <w:t>7</w:t>
      </w:r>
      <w:r>
        <w:rPr>
          <w:rFonts w:hint="eastAsia" w:ascii="仿宋" w:hAnsi="仿宋" w:eastAsia="仿宋" w:cs="仿宋"/>
          <w:sz w:val="32"/>
          <w:szCs w:val="32"/>
          <w:lang w:val="en-US" w:eastAsia="zh-CN"/>
        </w:rPr>
        <w:t>%，余下</w:t>
      </w:r>
      <w:r>
        <w:rPr>
          <w:rFonts w:hint="default" w:ascii="仿宋" w:hAnsi="仿宋" w:eastAsia="仿宋" w:cs="仿宋"/>
          <w:sz w:val="32"/>
          <w:szCs w:val="32"/>
          <w:lang w:eastAsia="zh-CN"/>
        </w:rPr>
        <w:t>3</w:t>
      </w:r>
      <w:r>
        <w:rPr>
          <w:rFonts w:hint="eastAsia" w:ascii="仿宋" w:hAnsi="仿宋" w:eastAsia="仿宋" w:cs="仿宋"/>
          <w:sz w:val="32"/>
          <w:szCs w:val="32"/>
          <w:lang w:val="en-US" w:eastAsia="zh-CN"/>
        </w:rPr>
        <w:t>%作为项目质保金，待质保期结束后15个工作日内支付至乙方指定账户。</w:t>
      </w:r>
    </w:p>
    <w:p w14:paraId="1906B5F9">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甲方付款前，乙方应当提供符合甲方要求的与所支付款项等额的增值税普通发票，甲方在收到发票的同时有义务签字确认。乙方未按时开具发票，甲方有权拒绝付款并顺延付款时间，由此而产生的一切后果均由乙方承担。如甲方未及时入账导致丢失发票的，甲方配合乙方红冲后可申请重新开票，但甲方不得以上述理由拒付价款，且由此给乙方造成的全部损失和税务部门的稽查和罚款均由甲方承担。</w:t>
      </w:r>
    </w:p>
    <w:p w14:paraId="77A22282">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（3）乙方收款账户信息</w:t>
      </w:r>
    </w:p>
    <w:p w14:paraId="10D9BA0B">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收款账户名：</w:t>
      </w:r>
    </w:p>
    <w:p w14:paraId="5839F3BA">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开户行：</w:t>
      </w:r>
    </w:p>
    <w:p w14:paraId="0DD9FED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账号：</w:t>
      </w:r>
    </w:p>
    <w:p w14:paraId="5622A366">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rPr>
        <w:t>四、验收标准及方法</w:t>
      </w:r>
    </w:p>
    <w:p w14:paraId="2691B10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1.</w:t>
      </w:r>
      <w:r>
        <w:rPr>
          <w:rFonts w:hint="eastAsia" w:ascii="仿宋" w:hAnsi="仿宋" w:eastAsia="仿宋" w:cs="仿宋"/>
          <w:bCs/>
          <w:sz w:val="32"/>
          <w:szCs w:val="32"/>
        </w:rPr>
        <w:t>验收标准</w:t>
      </w:r>
      <w:r>
        <w:rPr>
          <w:rFonts w:hint="eastAsia" w:ascii="仿宋" w:hAnsi="仿宋" w:eastAsia="仿宋" w:cs="仿宋"/>
          <w:bCs/>
          <w:sz w:val="32"/>
          <w:szCs w:val="32"/>
          <w:lang w:eastAsia="zh-CN"/>
        </w:rPr>
        <w:t>：</w:t>
      </w:r>
      <w:r>
        <w:rPr>
          <w:rFonts w:hint="eastAsia" w:ascii="仿宋" w:hAnsi="仿宋" w:eastAsia="仿宋" w:cs="仿宋"/>
          <w:bCs/>
          <w:sz w:val="32"/>
          <w:szCs w:val="32"/>
          <w:lang w:val="en-US" w:eastAsia="zh-CN"/>
        </w:rPr>
        <w:t>按照国家相关标准及合同附件清单标注的材质、尺寸、数量、工艺进行现场验收；</w:t>
      </w:r>
    </w:p>
    <w:p w14:paraId="6B1D6E1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bCs/>
          <w:sz w:val="32"/>
          <w:szCs w:val="32"/>
          <w:lang w:val="en-US"/>
        </w:rPr>
      </w:pPr>
      <w:r>
        <w:rPr>
          <w:rFonts w:hint="eastAsia" w:ascii="仿宋" w:hAnsi="仿宋" w:eastAsia="仿宋" w:cs="仿宋"/>
          <w:bCs/>
          <w:sz w:val="32"/>
          <w:szCs w:val="32"/>
          <w:lang w:val="en-US" w:eastAsia="zh-CN"/>
        </w:rPr>
        <w:t>2.验收方法：</w:t>
      </w:r>
      <w:r>
        <w:rPr>
          <w:rFonts w:hint="eastAsia" w:ascii="仿宋" w:hAnsi="仿宋" w:eastAsia="仿宋" w:cs="仿宋"/>
          <w:bCs/>
          <w:sz w:val="32"/>
          <w:szCs w:val="32"/>
        </w:rPr>
        <w:t>甲乙双方</w:t>
      </w:r>
      <w:r>
        <w:rPr>
          <w:rFonts w:hint="eastAsia" w:ascii="仿宋" w:hAnsi="仿宋" w:eastAsia="仿宋" w:cs="仿宋"/>
          <w:bCs/>
          <w:sz w:val="32"/>
          <w:szCs w:val="32"/>
          <w:lang w:val="en-US" w:eastAsia="zh-CN"/>
        </w:rPr>
        <w:t>组织人员现场验收，对工艺、材质、数量以及尺寸进行核实。</w:t>
      </w:r>
    </w:p>
    <w:p w14:paraId="50B20E4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项目</w:t>
      </w:r>
      <w:r>
        <w:rPr>
          <w:rFonts w:hint="eastAsia" w:ascii="仿宋" w:hAnsi="仿宋" w:eastAsia="仿宋" w:cs="仿宋"/>
          <w:sz w:val="32"/>
          <w:szCs w:val="32"/>
          <w:lang w:val="en-US" w:eastAsia="zh-CN"/>
        </w:rPr>
        <w:t>验收完成后，应出具由甲乙双方签字确认的验收报告，作为项目结算依据。如验收不合格，由甲方出具整改通知书，乙方按整改通知书要求进行整改，整改完成后双方再次进行现场验收并出具相关整改验收报告。</w:t>
      </w:r>
    </w:p>
    <w:p w14:paraId="1FEC437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五、项目质保</w:t>
      </w:r>
    </w:p>
    <w:p w14:paraId="0FFD6E9E">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本项目的质保期为12个月。自项目交付之日起算，期间凡属乙方原因出现质量问题，乙方应免费维修更换；如因甲方使用不当引起的故障或损坏，乙方负责有偿维修（只收取材料费，不收取人工费）。</w:t>
      </w:r>
    </w:p>
    <w:p w14:paraId="289DF7E8">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在保修期内，一般情况下乙方应在接到甲方通知后的24小时内派人进行维修。</w:t>
      </w:r>
    </w:p>
    <w:p w14:paraId="7714B435">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在质保期内，由于乙方质量问题引发的任何安全事故问题，责任均由乙方承担。</w:t>
      </w:r>
    </w:p>
    <w:p w14:paraId="12EEF6E1">
      <w:pPr>
        <w:keepNext w:val="0"/>
        <w:keepLines w:val="0"/>
        <w:pageBreakBefore w:val="0"/>
        <w:widowControl w:val="0"/>
        <w:numPr>
          <w:ilvl w:val="0"/>
          <w:numId w:val="6"/>
        </w:numPr>
        <w:kinsoku/>
        <w:wordWrap/>
        <w:overflowPunct/>
        <w:topLinePunct w:val="0"/>
        <w:autoSpaceDE/>
        <w:autoSpaceDN/>
        <w:bidi w:val="0"/>
        <w:adjustRightInd/>
        <w:snapToGrid/>
        <w:spacing w:line="500" w:lineRule="exact"/>
        <w:ind w:left="0" w:leftChars="0"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项目总金额的3%作为项目质保金，待质保期满且乙方在质保期内正常履行义务的15个工作日内，甲方无息退还。</w:t>
      </w:r>
    </w:p>
    <w:p w14:paraId="3A820C0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sz w:val="32"/>
          <w:szCs w:val="32"/>
        </w:rPr>
      </w:pPr>
      <w:r>
        <w:rPr>
          <w:rFonts w:hint="eastAsia" w:ascii="仿宋" w:hAnsi="仿宋" w:eastAsia="仿宋" w:cs="仿宋"/>
          <w:b/>
          <w:sz w:val="32"/>
          <w:szCs w:val="32"/>
          <w:lang w:val="en-US" w:eastAsia="zh-CN"/>
        </w:rPr>
        <w:t>六</w:t>
      </w:r>
      <w:r>
        <w:rPr>
          <w:rFonts w:hint="eastAsia" w:ascii="仿宋" w:hAnsi="仿宋" w:eastAsia="仿宋" w:cs="仿宋"/>
          <w:b/>
          <w:sz w:val="32"/>
          <w:szCs w:val="32"/>
        </w:rPr>
        <w:t>、违约责任</w:t>
      </w:r>
    </w:p>
    <w:p w14:paraId="45D70D1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甲方或乙方违反合同约定事项，须向另一方支付合同总金额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3</w:t>
      </w:r>
      <w:r>
        <w:rPr>
          <w:rFonts w:hint="eastAsia" w:ascii="仿宋" w:hAnsi="仿宋" w:eastAsia="仿宋" w:cs="仿宋"/>
          <w:sz w:val="32"/>
          <w:szCs w:val="32"/>
          <w:u w:val="single"/>
        </w:rPr>
        <w:t xml:space="preserve">  </w:t>
      </w:r>
      <w:r>
        <w:rPr>
          <w:rFonts w:hint="eastAsia" w:ascii="仿宋" w:hAnsi="仿宋" w:eastAsia="仿宋" w:cs="仿宋"/>
          <w:sz w:val="32"/>
          <w:szCs w:val="32"/>
        </w:rPr>
        <w:t>%/日的违约金。</w:t>
      </w:r>
    </w:p>
    <w:p w14:paraId="2A4280D0">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因乙方原因造成的工期延误等损失由乙方承担损失责任。</w:t>
      </w:r>
    </w:p>
    <w:p w14:paraId="13A0D41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因非乙方以外的原因或不可抗力造成损失的，乙方不承担任何责任。</w:t>
      </w:r>
    </w:p>
    <w:p w14:paraId="1008A526">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合同签订后，甲方应在规定时间内提供相关资料，并全力配合乙方工作，如因甲方提供资料延误，造成的损失由甲方承担，并合同期延。</w:t>
      </w:r>
    </w:p>
    <w:p w14:paraId="3BCCEDB6">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七、</w:t>
      </w:r>
      <w:r>
        <w:rPr>
          <w:rFonts w:hint="eastAsia" w:ascii="仿宋" w:hAnsi="仿宋" w:eastAsia="仿宋" w:cs="仿宋"/>
          <w:b/>
          <w:bCs/>
          <w:sz w:val="32"/>
          <w:szCs w:val="32"/>
        </w:rPr>
        <w:t>安全保证</w:t>
      </w:r>
    </w:p>
    <w:p w14:paraId="750CA85B">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乙方应做好合同履行期间的安全保证工作，在甲方场所服务期间，若有违反甲方的有关管理制度，甲方有权对乙方进行处罚。</w:t>
      </w:r>
    </w:p>
    <w:p w14:paraId="14D318A6">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乙方应对操作工人做好安全教育工作并进行安全技术交底。</w:t>
      </w:r>
    </w:p>
    <w:p w14:paraId="5A1D138C">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乙方人员在施工过程中发生的事故责任由乙方承担。</w:t>
      </w:r>
    </w:p>
    <w:p w14:paraId="5F9FC316">
      <w:pPr>
        <w:keepNext w:val="0"/>
        <w:keepLines w:val="0"/>
        <w:pageBreakBefore w:val="0"/>
        <w:widowControl w:val="0"/>
        <w:numPr>
          <w:ilvl w:val="0"/>
          <w:numId w:val="7"/>
        </w:numPr>
        <w:kinsoku/>
        <w:wordWrap/>
        <w:overflowPunct/>
        <w:topLinePunct w:val="0"/>
        <w:autoSpaceDE/>
        <w:autoSpaceDN/>
        <w:bidi w:val="0"/>
        <w:adjustRightInd/>
        <w:snapToGrid/>
        <w:spacing w:line="5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乙方进入甲方场所施工人员均购买有意外伤害保险或工伤保险。</w:t>
      </w:r>
    </w:p>
    <w:p w14:paraId="59A080C3">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乙方人员损坏甲方设施设备的照价赔偿。</w:t>
      </w:r>
    </w:p>
    <w:p w14:paraId="741E10CA">
      <w:pPr>
        <w:keepNext w:val="0"/>
        <w:keepLines w:val="0"/>
        <w:pageBreakBefore w:val="0"/>
        <w:widowControl w:val="0"/>
        <w:kinsoku/>
        <w:wordWrap/>
        <w:overflowPunct/>
        <w:topLinePunct w:val="0"/>
        <w:autoSpaceDE/>
        <w:autoSpaceDN/>
        <w:bidi w:val="0"/>
        <w:spacing w:line="556" w:lineRule="exact"/>
        <w:ind w:firstLine="643" w:firstLineChars="200"/>
        <w:textAlignment w:val="auto"/>
        <w:rPr>
          <w:rFonts w:hint="eastAsia" w:ascii="黑体" w:hAnsi="黑体" w:eastAsia="黑体" w:cs="黑体"/>
          <w:b w:val="0"/>
          <w:bCs w:val="0"/>
          <w:sz w:val="32"/>
          <w:szCs w:val="32"/>
        </w:rPr>
      </w:pPr>
      <w:r>
        <w:rPr>
          <w:rFonts w:hint="eastAsia" w:ascii="仿宋" w:hAnsi="仿宋" w:eastAsia="仿宋" w:cs="仿宋"/>
          <w:b/>
          <w:bCs/>
          <w:sz w:val="32"/>
          <w:szCs w:val="32"/>
          <w:lang w:val="en-US" w:eastAsia="zh-CN"/>
        </w:rPr>
        <w:t xml:space="preserve">八、合同的生效  </w:t>
      </w:r>
      <w:r>
        <w:rPr>
          <w:rFonts w:hint="eastAsia" w:ascii="黑体" w:hAnsi="黑体" w:eastAsia="黑体" w:cs="黑体"/>
          <w:b w:val="0"/>
          <w:bCs w:val="0"/>
          <w:sz w:val="32"/>
          <w:szCs w:val="32"/>
        </w:rPr>
        <w:t xml:space="preserve"> </w:t>
      </w:r>
    </w:p>
    <w:p w14:paraId="65197742">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00" w:lineRule="exact"/>
        <w:ind w:right="0" w:righ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本合同自双方签</w:t>
      </w:r>
      <w:r>
        <w:rPr>
          <w:rFonts w:hint="eastAsia" w:ascii="仿宋" w:hAnsi="仿宋" w:eastAsia="仿宋" w:cs="仿宋"/>
          <w:sz w:val="32"/>
          <w:szCs w:val="32"/>
          <w:lang w:val="en-US" w:eastAsia="zh-Hans"/>
        </w:rPr>
        <w:t>名</w:t>
      </w:r>
      <w:r>
        <w:rPr>
          <w:rFonts w:hint="eastAsia" w:ascii="仿宋" w:hAnsi="仿宋" w:eastAsia="仿宋" w:cs="仿宋"/>
          <w:sz w:val="32"/>
          <w:szCs w:val="32"/>
          <w:lang w:val="en-US" w:eastAsia="zh-CN"/>
        </w:rPr>
        <w:t>并</w:t>
      </w:r>
      <w:r>
        <w:rPr>
          <w:rFonts w:hint="eastAsia" w:ascii="仿宋" w:hAnsi="仿宋" w:eastAsia="仿宋" w:cs="仿宋"/>
          <w:sz w:val="32"/>
          <w:szCs w:val="32"/>
        </w:rPr>
        <w:t>盖章之日起生效</w:t>
      </w:r>
      <w:r>
        <w:rPr>
          <w:rFonts w:hint="eastAsia" w:ascii="仿宋" w:hAnsi="仿宋" w:eastAsia="仿宋" w:cs="仿宋"/>
          <w:sz w:val="32"/>
          <w:szCs w:val="32"/>
          <w:lang w:eastAsia="zh-CN"/>
        </w:rPr>
        <w:t>，</w:t>
      </w:r>
      <w:r>
        <w:rPr>
          <w:rFonts w:hint="eastAsia" w:ascii="仿宋" w:hAnsi="仿宋" w:eastAsia="仿宋" w:cs="仿宋"/>
          <w:sz w:val="32"/>
          <w:szCs w:val="32"/>
        </w:rPr>
        <w:t>本合同一式</w:t>
      </w:r>
      <w:r>
        <w:rPr>
          <w:rFonts w:hint="eastAsia" w:ascii="仿宋" w:hAnsi="仿宋" w:eastAsia="仿宋" w:cs="仿宋"/>
          <w:sz w:val="32"/>
          <w:szCs w:val="32"/>
          <w:lang w:eastAsia="zh-CN"/>
        </w:rPr>
        <w:t>二</w:t>
      </w:r>
      <w:r>
        <w:rPr>
          <w:rFonts w:hint="eastAsia" w:ascii="仿宋" w:hAnsi="仿宋" w:eastAsia="仿宋" w:cs="仿宋"/>
          <w:sz w:val="32"/>
          <w:szCs w:val="32"/>
        </w:rPr>
        <w:t>份，双方各执</w:t>
      </w:r>
      <w:r>
        <w:rPr>
          <w:rFonts w:hint="eastAsia" w:ascii="仿宋" w:hAnsi="仿宋" w:eastAsia="仿宋" w:cs="仿宋"/>
          <w:sz w:val="32"/>
          <w:szCs w:val="32"/>
          <w:lang w:eastAsia="zh-CN"/>
        </w:rPr>
        <w:t>一</w:t>
      </w:r>
      <w:r>
        <w:rPr>
          <w:rFonts w:hint="eastAsia" w:ascii="仿宋" w:hAnsi="仿宋" w:eastAsia="仿宋" w:cs="仿宋"/>
          <w:sz w:val="32"/>
          <w:szCs w:val="32"/>
        </w:rPr>
        <w:t>份。</w:t>
      </w:r>
    </w:p>
    <w:p w14:paraId="5B7B4C10">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九、</w:t>
      </w:r>
      <w:r>
        <w:rPr>
          <w:rFonts w:hint="eastAsia" w:ascii="仿宋" w:hAnsi="仿宋" w:eastAsia="仿宋" w:cs="仿宋"/>
          <w:b/>
          <w:bCs/>
          <w:sz w:val="32"/>
          <w:szCs w:val="32"/>
        </w:rPr>
        <w:t>其它约定事项</w:t>
      </w:r>
    </w:p>
    <w:p w14:paraId="55730FAD">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425"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解决合同纠纷的方式：双方共同协商，若协商不成，向甲方所在地法院提出诉讼。</w:t>
      </w:r>
    </w:p>
    <w:p w14:paraId="2A5169A4">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425"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本合同一式</w:t>
      </w:r>
      <w:r>
        <w:rPr>
          <w:rFonts w:hint="eastAsia" w:ascii="仿宋" w:hAnsi="仿宋" w:eastAsia="仿宋" w:cs="仿宋"/>
          <w:sz w:val="32"/>
          <w:szCs w:val="32"/>
          <w:lang w:val="en-US" w:eastAsia="zh-CN"/>
        </w:rPr>
        <w:t>4</w:t>
      </w:r>
      <w:r>
        <w:rPr>
          <w:rFonts w:hint="eastAsia" w:ascii="仿宋" w:hAnsi="仿宋" w:eastAsia="仿宋" w:cs="仿宋"/>
          <w:sz w:val="32"/>
          <w:szCs w:val="32"/>
        </w:rPr>
        <w:t>份，从双方签字或盖章之时生效，双方完成各自的责任和义务。</w:t>
      </w:r>
    </w:p>
    <w:p w14:paraId="333843B2">
      <w:pPr>
        <w:keepNext w:val="0"/>
        <w:keepLines w:val="0"/>
        <w:pageBreakBefore w:val="0"/>
        <w:widowControl w:val="0"/>
        <w:numPr>
          <w:ilvl w:val="0"/>
          <w:numId w:val="8"/>
        </w:numPr>
        <w:kinsoku/>
        <w:wordWrap/>
        <w:overflowPunct/>
        <w:topLinePunct w:val="0"/>
        <w:autoSpaceDE/>
        <w:autoSpaceDN/>
        <w:bidi w:val="0"/>
        <w:adjustRightInd/>
        <w:snapToGrid/>
        <w:spacing w:line="500" w:lineRule="exact"/>
        <w:ind w:left="425"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本合同未尽事宜，协商解决。</w:t>
      </w:r>
    </w:p>
    <w:p w14:paraId="290BE929">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s="仿宋"/>
          <w:sz w:val="32"/>
          <w:szCs w:val="32"/>
        </w:rPr>
      </w:pPr>
    </w:p>
    <w:p w14:paraId="1A7E68CA">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甲方：</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乙方：</w:t>
      </w:r>
    </w:p>
    <w:p w14:paraId="5FBA6E7E">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法人或委托代理人：</w:t>
      </w:r>
      <w:r>
        <w:rPr>
          <w:rFonts w:hint="eastAsia" w:ascii="仿宋" w:hAnsi="仿宋" w:eastAsia="仿宋" w:cs="仿宋"/>
          <w:sz w:val="32"/>
          <w:szCs w:val="32"/>
        </w:rPr>
        <w:tab/>
      </w:r>
      <w:r>
        <w:rPr>
          <w:rFonts w:hint="eastAsia" w:ascii="仿宋" w:hAnsi="仿宋" w:eastAsia="仿宋" w:cs="仿宋"/>
          <w:sz w:val="32"/>
          <w:szCs w:val="32"/>
        </w:rPr>
        <w:t>法人或委托代理人：</w:t>
      </w:r>
    </w:p>
    <w:p w14:paraId="0BC75CFB">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地  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ab/>
      </w:r>
      <w:r>
        <w:rPr>
          <w:rFonts w:hint="eastAsia" w:ascii="仿宋" w:hAnsi="仿宋" w:eastAsia="仿宋" w:cs="仿宋"/>
          <w:sz w:val="32"/>
          <w:szCs w:val="32"/>
        </w:rPr>
        <w:t xml:space="preserve">地  址：  </w:t>
      </w:r>
    </w:p>
    <w:p w14:paraId="1275C711">
      <w:pPr>
        <w:keepNext w:val="0"/>
        <w:keepLines w:val="0"/>
        <w:pageBreakBefore w:val="0"/>
        <w:widowControl w:val="0"/>
        <w:tabs>
          <w:tab w:val="left" w:pos="5040"/>
        </w:tabs>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rPr>
      </w:pPr>
      <w:r>
        <w:rPr>
          <w:rFonts w:hint="eastAsia" w:ascii="仿宋" w:hAnsi="仿宋" w:eastAsia="仿宋" w:cs="仿宋"/>
          <w:sz w:val="32"/>
          <w:szCs w:val="32"/>
        </w:rPr>
        <w:t>日  期：</w:t>
      </w:r>
      <w:r>
        <w:rPr>
          <w:rFonts w:hint="eastAsia" w:ascii="仿宋" w:hAnsi="仿宋" w:eastAsia="仿宋" w:cs="仿宋"/>
          <w:sz w:val="32"/>
          <w:szCs w:val="32"/>
        </w:rPr>
        <w:tab/>
      </w:r>
      <w:r>
        <w:rPr>
          <w:rFonts w:hint="eastAsia" w:ascii="仿宋" w:hAnsi="仿宋" w:eastAsia="仿宋" w:cs="仿宋"/>
          <w:sz w:val="32"/>
          <w:szCs w:val="32"/>
        </w:rPr>
        <w:t>日  期：</w:t>
      </w:r>
    </w:p>
    <w:p w14:paraId="0DBA242F">
      <w:pPr>
        <w:shd w:val="clear" w:color="auto" w:fill="auto"/>
        <w:ind w:firstLine="640" w:firstLineChars="200"/>
        <w:rPr>
          <w:rFonts w:hint="eastAsia" w:ascii="仿宋_GB2312" w:hAnsi="仿宋_GB2312" w:eastAsia="仿宋_GB2312" w:cs="仿宋_GB2312"/>
          <w:sz w:val="32"/>
          <w:szCs w:val="32"/>
          <w:lang w:val="en-US" w:eastAsia="zh-CN"/>
        </w:rPr>
      </w:pPr>
    </w:p>
    <w:sectPr>
      <w:footerReference r:id="rId6"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6CDE7F0-0733-42F2-877A-BF7B2262773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2" w:fontKey="{3FB676DC-A5F7-4CD1-9CCD-E03AA1B8485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3" w:fontKey="{BBAC38F8-5D27-4476-9A66-276DF07F09B9}"/>
  </w:font>
  <w:font w:name="方正小标宋简体">
    <w:panose1 w:val="02000000000000000000"/>
    <w:charset w:val="86"/>
    <w:family w:val="auto"/>
    <w:pitch w:val="default"/>
    <w:sig w:usb0="00000001" w:usb1="08000000" w:usb2="00000000" w:usb3="00000000" w:csb0="00040000" w:csb1="00000000"/>
    <w:embedRegular r:id="rId4" w:fontKey="{16EAFD86-1FFD-453F-A6C6-5B073F8B3D1D}"/>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E2F50">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E22219">
                          <w:pPr>
                            <w:pStyle w:val="5"/>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E22219">
                    <w:pPr>
                      <w:pStyle w:val="5"/>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5"/>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0A18BA"/>
    <w:multiLevelType w:val="singleLevel"/>
    <w:tmpl w:val="840A18BA"/>
    <w:lvl w:ilvl="0" w:tentative="0">
      <w:start w:val="2"/>
      <w:numFmt w:val="decimal"/>
      <w:lvlText w:val="%1."/>
      <w:lvlJc w:val="left"/>
      <w:pPr>
        <w:tabs>
          <w:tab w:val="left" w:pos="312"/>
        </w:tabs>
      </w:pPr>
    </w:lvl>
  </w:abstractNum>
  <w:abstractNum w:abstractNumId="1">
    <w:nsid w:val="A44E34AB"/>
    <w:multiLevelType w:val="singleLevel"/>
    <w:tmpl w:val="A44E34AB"/>
    <w:lvl w:ilvl="0" w:tentative="0">
      <w:start w:val="2"/>
      <w:numFmt w:val="chineseCounting"/>
      <w:suff w:val="nothing"/>
      <w:lvlText w:val="%1、"/>
      <w:lvlJc w:val="left"/>
      <w:rPr>
        <w:rFonts w:hint="eastAsia"/>
      </w:rPr>
    </w:lvl>
  </w:abstractNum>
  <w:abstractNum w:abstractNumId="2">
    <w:nsid w:val="E9ACD5EF"/>
    <w:multiLevelType w:val="singleLevel"/>
    <w:tmpl w:val="E9ACD5EF"/>
    <w:lvl w:ilvl="0" w:tentative="0">
      <w:start w:val="1"/>
      <w:numFmt w:val="decimal"/>
      <w:suff w:val="nothing"/>
      <w:lvlText w:val="（%1）"/>
      <w:lvlJc w:val="left"/>
    </w:lvl>
  </w:abstractNum>
  <w:abstractNum w:abstractNumId="3">
    <w:nsid w:val="EB735230"/>
    <w:multiLevelType w:val="singleLevel"/>
    <w:tmpl w:val="EB735230"/>
    <w:lvl w:ilvl="0" w:tentative="0">
      <w:start w:val="1"/>
      <w:numFmt w:val="decimal"/>
      <w:suff w:val="nothing"/>
      <w:lvlText w:val="%1、"/>
      <w:lvlJc w:val="left"/>
    </w:lvl>
  </w:abstractNum>
  <w:abstractNum w:abstractNumId="4">
    <w:nsid w:val="344D5B52"/>
    <w:multiLevelType w:val="singleLevel"/>
    <w:tmpl w:val="344D5B52"/>
    <w:lvl w:ilvl="0" w:tentative="0">
      <w:start w:val="1"/>
      <w:numFmt w:val="decimal"/>
      <w:suff w:val="nothing"/>
      <w:lvlText w:val="（%1）"/>
      <w:lvlJc w:val="left"/>
    </w:lvl>
  </w:abstractNum>
  <w:abstractNum w:abstractNumId="5">
    <w:nsid w:val="4CB4EF08"/>
    <w:multiLevelType w:val="singleLevel"/>
    <w:tmpl w:val="4CB4EF08"/>
    <w:lvl w:ilvl="0" w:tentative="0">
      <w:start w:val="1"/>
      <w:numFmt w:val="decimal"/>
      <w:lvlText w:val="%1."/>
      <w:lvlJc w:val="left"/>
      <w:pPr>
        <w:ind w:left="425" w:hanging="425"/>
      </w:pPr>
      <w:rPr>
        <w:rFonts w:hint="default"/>
      </w:rPr>
    </w:lvl>
  </w:abstractNum>
  <w:abstractNum w:abstractNumId="6">
    <w:nsid w:val="54A35B25"/>
    <w:multiLevelType w:val="singleLevel"/>
    <w:tmpl w:val="54A35B25"/>
    <w:lvl w:ilvl="0" w:tentative="0">
      <w:start w:val="1"/>
      <w:numFmt w:val="decimal"/>
      <w:lvlText w:val="%1."/>
      <w:lvlJc w:val="left"/>
      <w:pPr>
        <w:ind w:left="425" w:hanging="425"/>
      </w:pPr>
      <w:rPr>
        <w:rFonts w:hint="default"/>
      </w:rPr>
    </w:lvl>
  </w:abstractNum>
  <w:abstractNum w:abstractNumId="7">
    <w:nsid w:val="6F677FF0"/>
    <w:multiLevelType w:val="singleLevel"/>
    <w:tmpl w:val="6F677FF0"/>
    <w:lvl w:ilvl="0" w:tentative="0">
      <w:start w:val="1"/>
      <w:numFmt w:val="decimal"/>
      <w:lvlText w:val="%1."/>
      <w:lvlJc w:val="left"/>
      <w:pPr>
        <w:ind w:left="425" w:hanging="425"/>
      </w:pPr>
      <w:rPr>
        <w:rFonts w:hint="default"/>
      </w:rPr>
    </w:lvl>
  </w:abstractNum>
  <w:num w:numId="1">
    <w:abstractNumId w:val="1"/>
  </w:num>
  <w:num w:numId="2">
    <w:abstractNumId w:val="3"/>
  </w:num>
  <w:num w:numId="3">
    <w:abstractNumId w:val="2"/>
  </w:num>
  <w:num w:numId="4">
    <w:abstractNumId w:val="4"/>
  </w:num>
  <w:num w:numId="5">
    <w:abstractNumId w:val="0"/>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40D05"/>
    <w:rsid w:val="023C7B97"/>
    <w:rsid w:val="052F3AB7"/>
    <w:rsid w:val="06AA22E5"/>
    <w:rsid w:val="11672464"/>
    <w:rsid w:val="12853ED2"/>
    <w:rsid w:val="134768DF"/>
    <w:rsid w:val="14224BF0"/>
    <w:rsid w:val="161B669A"/>
    <w:rsid w:val="176F311A"/>
    <w:rsid w:val="192B21B3"/>
    <w:rsid w:val="19D94CAA"/>
    <w:rsid w:val="19E5114C"/>
    <w:rsid w:val="241724D8"/>
    <w:rsid w:val="263113E7"/>
    <w:rsid w:val="2BE21A2F"/>
    <w:rsid w:val="300C3A87"/>
    <w:rsid w:val="32BA630E"/>
    <w:rsid w:val="34086058"/>
    <w:rsid w:val="360C0D29"/>
    <w:rsid w:val="361719C1"/>
    <w:rsid w:val="37512F06"/>
    <w:rsid w:val="3D320538"/>
    <w:rsid w:val="41876772"/>
    <w:rsid w:val="47044A64"/>
    <w:rsid w:val="499910CF"/>
    <w:rsid w:val="4BFA3450"/>
    <w:rsid w:val="4E847B7E"/>
    <w:rsid w:val="4F59011B"/>
    <w:rsid w:val="50CA2BBB"/>
    <w:rsid w:val="520A31DD"/>
    <w:rsid w:val="557038BD"/>
    <w:rsid w:val="57752E80"/>
    <w:rsid w:val="57C16B81"/>
    <w:rsid w:val="59E051FD"/>
    <w:rsid w:val="5FC15772"/>
    <w:rsid w:val="5FC15FA1"/>
    <w:rsid w:val="6104037C"/>
    <w:rsid w:val="611C00A7"/>
    <w:rsid w:val="61853D3F"/>
    <w:rsid w:val="637F7835"/>
    <w:rsid w:val="64047E51"/>
    <w:rsid w:val="65391A6E"/>
    <w:rsid w:val="65D57BE0"/>
    <w:rsid w:val="6D4E5FC4"/>
    <w:rsid w:val="6D860727"/>
    <w:rsid w:val="71494FDF"/>
    <w:rsid w:val="732E26DE"/>
    <w:rsid w:val="769B58D2"/>
    <w:rsid w:val="78185787"/>
    <w:rsid w:val="7B965B1F"/>
    <w:rsid w:val="7C6E599F"/>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Body Text Indent"/>
    <w:basedOn w:val="1"/>
    <w:qFormat/>
    <w:uiPriority w:val="0"/>
    <w:pPr>
      <w:adjustRightInd w:val="0"/>
      <w:snapToGrid w:val="0"/>
      <w:spacing w:line="360" w:lineRule="auto"/>
      <w:ind w:firstLine="560" w:firstLineChars="200"/>
    </w:pPr>
    <w:rPr>
      <w:sz w:val="28"/>
    </w:rPr>
  </w:style>
  <w:style w:type="paragraph" w:styleId="5">
    <w:name w:val="footer"/>
    <w:basedOn w:val="1"/>
    <w:autoRedefine/>
    <w:qFormat/>
    <w:uiPriority w:val="99"/>
    <w:pPr>
      <w:tabs>
        <w:tab w:val="center" w:pos="4153"/>
        <w:tab w:val="right" w:pos="8306"/>
      </w:tabs>
      <w:snapToGrid w:val="0"/>
      <w:jc w:val="left"/>
    </w:pPr>
    <w:rPr>
      <w:sz w:val="18"/>
      <w:szCs w:val="20"/>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 w:type="character" w:customStyle="1" w:styleId="10">
    <w:name w:val="font01"/>
    <w:basedOn w:val="8"/>
    <w:autoRedefine/>
    <w:qFormat/>
    <w:uiPriority w:val="0"/>
    <w:rPr>
      <w:rFonts w:hint="eastAsia" w:ascii="宋体" w:hAnsi="宋体" w:eastAsia="宋体" w:cs="宋体"/>
      <w:color w:val="000000"/>
      <w:sz w:val="22"/>
      <w:szCs w:val="22"/>
      <w:u w:val="none"/>
    </w:rPr>
  </w:style>
  <w:style w:type="character" w:customStyle="1" w:styleId="11">
    <w:name w:val="font61"/>
    <w:basedOn w:val="8"/>
    <w:autoRedefine/>
    <w:qFormat/>
    <w:uiPriority w:val="0"/>
    <w:rPr>
      <w:rFonts w:hint="eastAsia" w:ascii="宋体" w:hAnsi="宋体" w:eastAsia="宋体" w:cs="宋体"/>
      <w:color w:val="FF0000"/>
      <w:sz w:val="22"/>
      <w:szCs w:val="22"/>
      <w:u w:val="none"/>
    </w:rPr>
  </w:style>
  <w:style w:type="character" w:customStyle="1" w:styleId="12">
    <w:name w:val="font51"/>
    <w:basedOn w:val="8"/>
    <w:autoRedefine/>
    <w:qFormat/>
    <w:uiPriority w:val="0"/>
    <w:rPr>
      <w:rFonts w:hint="eastAsia" w:ascii="宋体" w:hAnsi="宋体" w:eastAsia="宋体" w:cs="宋体"/>
      <w:color w:val="000000"/>
      <w:sz w:val="20"/>
      <w:szCs w:val="20"/>
      <w:u w:val="none"/>
    </w:rPr>
  </w:style>
  <w:style w:type="character" w:customStyle="1" w:styleId="13">
    <w:name w:val="font71"/>
    <w:basedOn w:val="8"/>
    <w:autoRedefine/>
    <w:qFormat/>
    <w:uiPriority w:val="0"/>
    <w:rPr>
      <w:rFonts w:hint="eastAsia" w:ascii="宋体" w:hAnsi="宋体" w:eastAsia="宋体" w:cs="宋体"/>
      <w:color w:val="FF0000"/>
      <w:sz w:val="20"/>
      <w:szCs w:val="20"/>
      <w:u w:val="none"/>
    </w:rPr>
  </w:style>
  <w:style w:type="table" w:customStyle="1" w:styleId="14">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4274</Words>
  <Characters>4546</Characters>
  <Lines>0</Lines>
  <Paragraphs>0</Paragraphs>
  <TotalTime>1</TotalTime>
  <ScaleCrop>false</ScaleCrop>
  <LinksUpToDate>false</LinksUpToDate>
  <CharactersWithSpaces>4855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太阳公公出来了</cp:lastModifiedBy>
  <cp:lastPrinted>2024-12-23T07:53:55Z</cp:lastPrinted>
  <dcterms:modified xsi:type="dcterms:W3CDTF">2024-12-23T07:54:42Z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76C9A4773B63434B9FC51B57D37D2DB1_11</vt:lpwstr>
  </property>
</Properties>
</file>