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为江油市李白故居文化旅游开发有限公司负责的《将进酒》驻场版演出需新增演出设备采购项目提供服务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44051F57">
      <w:pPr>
        <w:pStyle w:val="5"/>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《将进酒》驻场版演出采购一批演出设备</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（包含LED变焦聚光灯、电脑摇头光束灯等）详见采购清单明细表。</w:t>
      </w:r>
    </w:p>
    <w:p w14:paraId="7CFC19A9">
      <w:pPr>
        <w:pStyle w:val="5"/>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w:t>
      </w:r>
      <w:r>
        <w:rPr>
          <w:rFonts w:hint="eastAsia" w:ascii="仿宋" w:hAnsi="仿宋" w:eastAsia="仿宋" w:cs="仿宋"/>
          <w:b w:val="0"/>
          <w:bCs w:val="0"/>
          <w:sz w:val="32"/>
          <w:szCs w:val="32"/>
          <w:u w:val="none" w:color="auto"/>
          <w:lang w:val="en-US" w:eastAsia="zh-CN"/>
        </w:rPr>
        <w:t>新增演出设备</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采购最高限价为人民币1378354.48万元。</w:t>
      </w:r>
    </w:p>
    <w:tbl>
      <w:tblPr>
        <w:tblStyle w:val="8"/>
        <w:tblW w:w="97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8"/>
        <w:gridCol w:w="1993"/>
        <w:gridCol w:w="1495"/>
        <w:gridCol w:w="1844"/>
        <w:gridCol w:w="939"/>
        <w:gridCol w:w="723"/>
        <w:gridCol w:w="1114"/>
        <w:gridCol w:w="1128"/>
      </w:tblGrid>
      <w:tr w14:paraId="11748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18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序号</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76D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设备名称</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399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品牌</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DE35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型号</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DC2F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数量</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9B6E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单位</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CABA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单价</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B013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金额</w:t>
            </w:r>
          </w:p>
        </w:tc>
      </w:tr>
      <w:tr w14:paraId="33BC6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3196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8EF6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LED变焦聚光灯（侧光）</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27AA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XMLITE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613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XM3105</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CAFA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1B4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00C1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D7757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481D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458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52B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电脑摇头光束灯</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204B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XMLITE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2695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XM6868</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A81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5BAD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54BC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5ED1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A6FE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50F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093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6色变焦摇头染色灯</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7E6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XMLITE</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8A9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XM5006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FCF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A35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C73C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FE4D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7DF9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DC7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39C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室内全彩LED显示屏</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B3A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强力巨彩</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574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HY3.9-16S H</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2E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126</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F3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30C7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E885F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6BEF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6FDF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E4C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室内冰屏</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5AB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国鑫光电</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24C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GX-P3.91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1E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01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7AB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2D0E9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24E4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B85E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2B1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视频处理器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91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诺瓦</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224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K16</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16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40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57EA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0AEFD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483D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F55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8E4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视频切换台</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FB5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诺瓦</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D3F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N10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511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792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5442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94489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F2CA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F70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806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室内高清LED显示屏（八字屏）</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DD8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强力巨彩</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F56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Q1.5-PRO</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256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5.7344</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3CF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10D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20155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1C55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9E9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DBB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航空箱</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123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AD8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37E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49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41D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96C04">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8361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3F21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989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视频服务器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B2E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澜景</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D04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Hirender S3</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473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EC3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73F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7D6C9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1BBE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1E90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224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显示器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92F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AOC</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1D2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27B30H </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2DC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667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D654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9FC77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4368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344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855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光纤传输模组</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9A9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诺瓦</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162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CVT320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D0D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00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194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B314F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0FE3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20AB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481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野战光缆</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69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星壳技</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C3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150m</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CF5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55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FAB7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9081C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3A61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48FD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14</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84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电源柜</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621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万屏安</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B1D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HX-120-48</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CD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673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657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DD84C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640B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F265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73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动力线</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55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四川路丰</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DEF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RVV4*35+16*1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4AF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3A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A2C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D8FA5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AAB9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73BE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993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网线</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50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秋叶原</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D5B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超六类-30米</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15D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F7E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条</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3BF5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02CF9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7043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4CCD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F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网线</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91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秋叶原</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43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超六类-50米</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A0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64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条</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4868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69406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6AA0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48F3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96D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辅料</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F13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4E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辅材</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191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9B7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8FF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113C1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C430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8"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5011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671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LED屏、冰屏首次安装调试费</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8A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609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000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175</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0D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平方米</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79A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280B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6DA4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D60B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1CC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单通道数字无线接收机</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152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490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QLXD4</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588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91E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F5CF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3C4A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7A46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C561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63B6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腰包发射机</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93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2630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QLXD1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34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219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21F9D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98C2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5DF7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B2E3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22</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CF5B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64DA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DPA</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317D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4266-0C-F-F00-LH</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938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BE8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07128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4C06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6A2DD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1FE7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23</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411C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89D8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9AD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MX153T/O-TQG</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FEDC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B7B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27A5A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095D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F719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BB0B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D3C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61E2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CFA9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MX153T/O-TQG</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CE32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1D78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3F956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7185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EC43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CE4D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AA7D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5BE2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D79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MX153T/O-TQG</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91B3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DADF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5E492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7661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F705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17D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26</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6B4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天线分配器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482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NAVIoT</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721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UMC10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A8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377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A67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D8F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bl>
    <w:p w14:paraId="14EFE9A7">
      <w:pPr>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1815423E">
      <w:pPr>
        <w:pStyle w:val="7"/>
        <w:ind w:left="0" w:lef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、提供全新的货物（含零部件、配件等），表面无划伤、无碰撞痕迹，且权属清楚，不得侵害他人的知识产权。</w:t>
      </w:r>
    </w:p>
    <w:p w14:paraId="1C800A55">
      <w:pPr>
        <w:pStyle w:val="7"/>
        <w:ind w:left="0" w:lef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3、货物必须符合或优于国家（行业）标准，以及本项目文件的质量要求和技术指标与出厂标准。</w:t>
      </w:r>
    </w:p>
    <w:p w14:paraId="036FA86D">
      <w:pPr>
        <w:pStyle w:val="7"/>
        <w:ind w:left="0" w:leftChars="0" w:firstLine="480" w:firstLineChars="200"/>
        <w:rPr>
          <w:rFonts w:hint="eastAsia"/>
          <w:lang w:val="en-US" w:eastAsia="zh-CN"/>
        </w:rPr>
      </w:pPr>
    </w:p>
    <w:p w14:paraId="6E257236">
      <w:pPr>
        <w:pStyle w:val="7"/>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6"/>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供货对象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hAnsi="宋体" w:cs="宋体"/>
                <w:sz w:val="28"/>
                <w:szCs w:val="28"/>
                <w:u w:val="none" w:color="auto"/>
                <w:lang w:val="en-US" w:eastAsia="zh-CN"/>
              </w:rPr>
              <w:t>江油市李白故居文化旅游开发有限公司</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售后服务要求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center"/>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交货时间</w:t>
            </w:r>
          </w:p>
        </w:tc>
        <w:tc>
          <w:tcPr>
            <w:tcW w:w="5807" w:type="dxa"/>
            <w:noWrap w:val="0"/>
            <w:vAlign w:val="top"/>
          </w:tcPr>
          <w:p w14:paraId="2236CEC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合同签订后30日内完成</w:t>
            </w:r>
          </w:p>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安装调试验收合格交付使用</w:t>
            </w:r>
          </w:p>
        </w:tc>
      </w:tr>
    </w:tbl>
    <w:p w14:paraId="2D348C9F">
      <w:pPr>
        <w:pStyle w:val="7"/>
        <w:rPr>
          <w:rFonts w:hint="eastAsia"/>
          <w:lang w:eastAsia="zh-CN"/>
        </w:rPr>
      </w:pPr>
    </w:p>
    <w:p w14:paraId="38AB598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0024B59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302E448">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73C9CAA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75445D7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052A05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7F3572B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BE9021A">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F8FE0FB">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97EDF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79B2DA5E">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《将进酒》驻场版新增演出设备采购项目</w:t>
      </w:r>
    </w:p>
    <w:p w14:paraId="704161D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A9038E3">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14:paraId="3E03A218">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14:paraId="258E8C9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我方全面研究了“《将进酒》驻场版新增演出设备采购项目”，决定参加贵单位组织的本次比选，并自觉遵守采购相关规定，遵守采购规则，维护正常的采购秩序。</w:t>
      </w:r>
    </w:p>
    <w:p w14:paraId="688EA364">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14:paraId="48386F1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0D397D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364E8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07F13C32">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2D42FF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D8572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D9CD7B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3705F55C">
      <w:pPr>
        <w:pStyle w:val="5"/>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6FC9B761">
      <w:pPr>
        <w:pStyle w:val="5"/>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tbl>
      <w:tblPr>
        <w:tblStyle w:val="8"/>
        <w:tblW w:w="97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8"/>
        <w:gridCol w:w="1993"/>
        <w:gridCol w:w="1495"/>
        <w:gridCol w:w="1844"/>
        <w:gridCol w:w="939"/>
        <w:gridCol w:w="723"/>
        <w:gridCol w:w="1114"/>
        <w:gridCol w:w="1128"/>
      </w:tblGrid>
      <w:tr w14:paraId="70E7B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5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E94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序号</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C4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设备名称</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2243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品牌</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CDC9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型号</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516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数量</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17F8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单位</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EE0A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单价</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A947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spacing w:val="0"/>
                <w:w w:val="100"/>
                <w:kern w:val="0"/>
                <w:position w:val="0"/>
                <w:sz w:val="24"/>
                <w:szCs w:val="24"/>
                <w:u w:val="none"/>
                <w:shd w:val="clear" w:color="auto" w:fill="auto"/>
                <w:lang w:val="en-US" w:eastAsia="zh-CN" w:bidi="ar"/>
              </w:rPr>
              <w:t>金额</w:t>
            </w:r>
          </w:p>
        </w:tc>
      </w:tr>
      <w:tr w14:paraId="2021C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A6F2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94D3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LED变焦聚光灯（侧光）</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B98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XMLITE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A82B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XM3105</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969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597C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7B2B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9585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ECF1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D11E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0461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电脑摇头光束灯</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AB6F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XMLITE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A6D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XM6868</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D7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41E4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0619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ED9C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7795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CDE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38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6色变焦摇头染色灯</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E954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XMLITE</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08D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XM5006</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755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0EDC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75DDB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053FC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525B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27CD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E66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室内全彩LED显示屏</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D4C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强力巨彩</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5A6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HY3.9-16S H</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CDB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126</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A7C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CBCE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157F9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EE5B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1C6A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896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室内冰屏</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185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国鑫光电</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521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GX-P3.91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EA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44</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E2B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6C5F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647160">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733A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5ECB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FD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视频处理器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AC9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诺瓦</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96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K16</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D77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FD2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5357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43A8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5290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7E4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70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视频切换台</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888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诺瓦</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62D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N10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2FD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4DB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D28A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BA2EB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63AA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55B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8</w:t>
            </w:r>
          </w:p>
        </w:tc>
        <w:tc>
          <w:tcPr>
            <w:tcW w:w="19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C94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室内高清LED显示屏（八字屏）</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7CE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强力巨彩</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4B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Q1.5-PRO</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4AC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5.7344</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0A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w:t>
            </w:r>
          </w:p>
        </w:tc>
        <w:tc>
          <w:tcPr>
            <w:tcW w:w="11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7B25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1C187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6DA4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A31E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BD8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航空箱</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BF9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DD6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2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92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56F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个</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B0C5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1762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393B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204F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10</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55D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视频服务器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1C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澜景</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829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Hirender S3</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6DB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9C3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8CA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CAE5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B001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9C00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11</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82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显示器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EE8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AOC</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202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27B30H </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2B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6C7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6ECF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49A2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12220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E48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84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光纤传输模组</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F82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诺瓦</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837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CVT320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544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3FC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74AD">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3949E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8333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E30D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13</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A4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野战光缆</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A9F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星壳技</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2A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 xml:space="preserve"> 150m</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A2C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B3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套</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488C3">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BEC45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3AAE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2B96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14</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654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电源柜</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302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万屏安</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473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HX-120-48</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439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EB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DE44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C1E0D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573DB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849C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15</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27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动力线</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5AE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四川路丰</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E30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RVV4*35+16*1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CA9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8B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米</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870D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3090C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74B6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7A8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16</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A40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网线</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06C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秋叶原</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827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超六类-30米</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411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32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612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条</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E7D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CFF32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A6D0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94EC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9F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网线</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6E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秋叶原</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20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超六类-50米</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311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F8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条</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7257">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858ECF">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423E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1CA5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18</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5D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辅料</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6C1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A59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辅材</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D0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E3B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项</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C652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3340B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C71B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EC0F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19</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FB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LED屏、冰屏首次安装调试费</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F1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18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5F1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定制</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BF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175</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B9D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平方米</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2D61">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7B5F0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4783D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2D3E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20</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BA6C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单通道数字无线接收机</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07E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8B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QLXD4</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446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825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2A9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C947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3CF0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9B89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21</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9ED8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腰包发射机</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4476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6D5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QLXD1</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FC0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7</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E8AA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9D2AF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A071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89FF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2A8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22</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3DD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E78D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DPA</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DD7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4266-0C-F-F00-LH</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243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62C7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33168">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C19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25A5A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3965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23</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414F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7D97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0F34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MX153T/O-TQG</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3671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5</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A32D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01A10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9442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1F2D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AD6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24</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D9AC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692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661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MX153T/O-TQG</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636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6</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6F96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6CF35">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F99F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3686B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0978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25</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DA0A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头戴话筒</w:t>
            </w:r>
          </w:p>
        </w:tc>
        <w:tc>
          <w:tcPr>
            <w:tcW w:w="14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3EAE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Shure</w:t>
            </w:r>
          </w:p>
        </w:tc>
        <w:tc>
          <w:tcPr>
            <w:tcW w:w="184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0DC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MX153T/O-TQG</w:t>
            </w:r>
          </w:p>
        </w:tc>
        <w:tc>
          <w:tcPr>
            <w:tcW w:w="9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DC58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4</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11EE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支</w:t>
            </w:r>
          </w:p>
        </w:tc>
        <w:tc>
          <w:tcPr>
            <w:tcW w:w="111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65AD1B">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76779">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731A2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A0C5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26</w:t>
            </w:r>
          </w:p>
        </w:tc>
        <w:tc>
          <w:tcPr>
            <w:tcW w:w="1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6327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天线分配器</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25C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NAVIoT</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4F1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UMC10</w:t>
            </w:r>
          </w:p>
        </w:tc>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7B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B0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pacing w:val="0"/>
                <w:w w:val="100"/>
                <w:kern w:val="0"/>
                <w:position w:val="0"/>
                <w:sz w:val="24"/>
                <w:szCs w:val="24"/>
                <w:u w:val="none"/>
                <w:shd w:val="clear" w:color="auto" w:fill="auto"/>
                <w:lang w:val="en-US" w:eastAsia="zh-CN" w:bidi="ar"/>
              </w:rPr>
              <w:t>台</w:t>
            </w:r>
          </w:p>
        </w:tc>
        <w:tc>
          <w:tcPr>
            <w:tcW w:w="11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5FBC">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676F6">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4"/>
                <w:szCs w:val="24"/>
                <w:u w:val="none"/>
              </w:rPr>
            </w:pPr>
          </w:p>
        </w:tc>
      </w:tr>
      <w:tr w14:paraId="0F469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754"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14:paraId="76247FC0">
            <w:pPr>
              <w:keepNext w:val="0"/>
              <w:keepLines w:val="0"/>
              <w:widowControl/>
              <w:suppressLineNumbers w:val="0"/>
              <w:ind w:left="0" w:leftChars="0" w:right="0" w:rightChars="0" w:firstLine="0" w:firstLineChars="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合计：</w:t>
            </w:r>
          </w:p>
        </w:tc>
      </w:tr>
    </w:tbl>
    <w:p w14:paraId="5BC23A95">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14:paraId="0BBB28A7">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供应商名称（盖章）：</w:t>
      </w:r>
    </w:p>
    <w:p w14:paraId="667433A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bookmarkStart w:id="57" w:name="_GoBack"/>
      <w:bookmarkEnd w:id="57"/>
    </w:p>
    <w:p w14:paraId="68B8CA26">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法定代表人或授权代表（签字）：</w:t>
      </w:r>
    </w:p>
    <w:p w14:paraId="1733D9D4">
      <w:pPr>
        <w:rPr>
          <w:rFonts w:hint="default"/>
          <w:sz w:val="24"/>
          <w:szCs w:val="24"/>
          <w:lang w:val="en-US" w:eastAsia="zh-CN"/>
        </w:rPr>
      </w:pPr>
    </w:p>
    <w:p w14:paraId="414D28C4">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日     期 ：   年   月  日</w:t>
      </w:r>
    </w:p>
    <w:p w14:paraId="0DCF0F14">
      <w:pPr>
        <w:rPr>
          <w:rFonts w:hint="default"/>
          <w:lang w:val="en-US" w:eastAsia="zh-CN"/>
        </w:rPr>
      </w:pPr>
    </w:p>
    <w:p w14:paraId="0ED7B440">
      <w:pPr>
        <w:pStyle w:val="5"/>
        <w:rPr>
          <w:rFonts w:hint="default"/>
          <w:lang w:val="en-US" w:eastAsia="zh-CN"/>
        </w:rPr>
      </w:pPr>
    </w:p>
    <w:p w14:paraId="14971F2A">
      <w:pPr>
        <w:pStyle w:val="5"/>
        <w:rPr>
          <w:rFonts w:hint="default"/>
          <w:lang w:val="en-US" w:eastAsia="zh-CN"/>
        </w:rPr>
      </w:pPr>
    </w:p>
    <w:p w14:paraId="3F89260A">
      <w:pPr>
        <w:rPr>
          <w:rFonts w:hint="default"/>
          <w:lang w:val="en-US" w:eastAsia="zh-CN"/>
        </w:rPr>
      </w:pPr>
    </w:p>
    <w:p w14:paraId="601EB3D9">
      <w:pPr>
        <w:rPr>
          <w:rFonts w:hint="default"/>
          <w:lang w:val="en-US" w:eastAsia="zh-CN"/>
        </w:rPr>
      </w:pPr>
    </w:p>
    <w:p w14:paraId="21572C30">
      <w:pPr>
        <w:pStyle w:val="5"/>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06470FDF">
      <w:pPr>
        <w:pStyle w:val="5"/>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9C3B087">
      <w:pPr>
        <w:rPr>
          <w:rFonts w:hint="default"/>
          <w:lang w:val="en-US" w:eastAsia="zh-CN"/>
        </w:rPr>
      </w:pPr>
    </w:p>
    <w:p w14:paraId="35523E30">
      <w:pPr>
        <w:keepNext w:val="0"/>
        <w:keepLines w:val="0"/>
        <w:pageBreakBefore w:val="0"/>
        <w:widowControl/>
        <w:shd w:val="clear" w:color="auto" w:fill="auto"/>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sz w:val="28"/>
          <w:szCs w:val="28"/>
          <w:u w:val="none" w:color="auto"/>
          <w:lang w:val="en-US" w:eastAsia="zh-CN"/>
        </w:rPr>
      </w:pPr>
      <w:r>
        <w:rPr>
          <w:rFonts w:hint="eastAsia" w:ascii="Times New Roman" w:hAnsi="宋体" w:eastAsia="Times New Roman" w:cs="宋体"/>
          <w:sz w:val="28"/>
          <w:szCs w:val="28"/>
          <w:u w:val="none" w:color="auto"/>
          <w:lang w:val="en-US" w:eastAsia="zh-CN"/>
        </w:rPr>
        <w:t>商务应答表</w:t>
      </w:r>
    </w:p>
    <w:p w14:paraId="557EB1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6"/>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14:paraId="3A17A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0F5A84D7">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6B965D50">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14:paraId="3BF1F0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14:paraId="0C36D1A8">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24AEF31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39773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E3A7106">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center"/>
          </w:tcPr>
          <w:p w14:paraId="6C22AE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14:paraId="66B858B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hAnsi="宋体" w:cs="宋体"/>
                <w:sz w:val="28"/>
                <w:szCs w:val="28"/>
                <w:u w:val="none" w:color="auto"/>
                <w:lang w:val="en-US" w:eastAsia="zh-CN"/>
              </w:rPr>
              <w:t>江油市李白故居文化旅游开发有限公司</w:t>
            </w:r>
          </w:p>
        </w:tc>
        <w:tc>
          <w:tcPr>
            <w:tcW w:w="1664" w:type="dxa"/>
            <w:noWrap w:val="0"/>
            <w:vAlign w:val="top"/>
          </w:tcPr>
          <w:p w14:paraId="308E017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73845FB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377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14:paraId="02C3A6B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14:paraId="77817BF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14:paraId="7FBA5056">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14:paraId="1EA7462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63CDDB7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6C78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14:paraId="65B5A5C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14:paraId="56960F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14:paraId="1236511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14:paraId="31AC931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C5911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38FD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14:paraId="037317E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14:paraId="5A09C2D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14:paraId="4BC1AC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14:paraId="41512B5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13829F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F48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14:paraId="4744D03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center"/>
          </w:tcPr>
          <w:p w14:paraId="623757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14:paraId="47BB438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合同签订后30日内完成</w:t>
            </w:r>
          </w:p>
          <w:p w14:paraId="0D14C47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安装调试验收合格交付使用</w:t>
            </w:r>
          </w:p>
        </w:tc>
        <w:tc>
          <w:tcPr>
            <w:tcW w:w="1664" w:type="dxa"/>
            <w:noWrap w:val="0"/>
            <w:vAlign w:val="top"/>
          </w:tcPr>
          <w:p w14:paraId="6D647F85">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A93E6A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DF9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65C855C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14:paraId="79E316F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p>
        </w:tc>
        <w:tc>
          <w:tcPr>
            <w:tcW w:w="3450" w:type="dxa"/>
            <w:noWrap w:val="0"/>
            <w:vAlign w:val="top"/>
          </w:tcPr>
          <w:p w14:paraId="29B657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p>
        </w:tc>
        <w:tc>
          <w:tcPr>
            <w:tcW w:w="1664" w:type="dxa"/>
            <w:noWrap w:val="0"/>
            <w:vAlign w:val="top"/>
          </w:tcPr>
          <w:p w14:paraId="2883228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9FAADD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5EB8C7B1">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14:paraId="41BA9C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14:paraId="10ECEAA8">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CD2E4C8">
      <w:pPr>
        <w:pStyle w:val="5"/>
        <w:ind w:firstLine="472" w:firstLineChars="200"/>
        <w:rPr>
          <w:rFonts w:hint="eastAsia" w:ascii="宋体" w:hAnsi="宋体" w:eastAsia="宋体" w:cs="宋体"/>
          <w:spacing w:val="-2"/>
          <w:sz w:val="24"/>
          <w:szCs w:val="24"/>
          <w:u w:val="none" w:color="auto"/>
          <w:lang w:val="en-US" w:eastAsia="zh-CN"/>
        </w:rPr>
      </w:pPr>
    </w:p>
    <w:p w14:paraId="0E0BD7B3">
      <w:pPr>
        <w:pStyle w:val="5"/>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4ECD0741">
      <w:pPr>
        <w:rPr>
          <w:rFonts w:hint="default"/>
          <w:sz w:val="24"/>
          <w:szCs w:val="24"/>
          <w:lang w:val="en-US" w:eastAsia="zh-CN"/>
        </w:rPr>
      </w:pPr>
    </w:p>
    <w:p w14:paraId="6DC99731">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3000C676">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2F39F799">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p>
    <w:p w14:paraId="5CB3C99E">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p>
    <w:p w14:paraId="31C0D5DB">
      <w:pPr>
        <w:pStyle w:val="5"/>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0831F1D8">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BC79EC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18BF21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2ADCF87">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78EC74D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68C5650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5F6D2F3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134C84A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D91D125">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423DE6DB">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08AB8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555A877A">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2B602840">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2FAD8A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781C0E4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5A336B24">
      <w:pPr>
        <w:pStyle w:val="5"/>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3FA39B6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14:paraId="6F33F809">
      <w:pPr>
        <w:pStyle w:val="7"/>
        <w:rPr>
          <w:rFonts w:hint="default"/>
          <w:lang w:val="en-US" w:eastAsia="zh-CN"/>
        </w:rPr>
      </w:pPr>
    </w:p>
    <w:p w14:paraId="6D0CFEA7">
      <w:pPr>
        <w:pStyle w:val="5"/>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1B6F67B2">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45283F28">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both"/>
        <w:textAlignment w:val="baseline"/>
        <w:rPr>
          <w:rFonts w:hint="eastAsia"/>
          <w:lang w:val="en-US" w:eastAsia="zh-CN"/>
        </w:rPr>
      </w:pPr>
      <w:r>
        <w:rPr>
          <w:rFonts w:hint="eastAsia" w:ascii="仿宋" w:hAnsi="仿宋" w:eastAsia="仿宋" w:cs="仿宋"/>
          <w:sz w:val="32"/>
          <w:szCs w:val="32"/>
          <w:lang w:val="en-US" w:eastAsia="zh-CN"/>
        </w:rPr>
        <w:t>江油市李白故居文化旅游开发有限公司：</w:t>
      </w:r>
    </w:p>
    <w:p w14:paraId="081B52A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036C26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“《将进酒》驻场版新增演出设备采购项目” 比选活动的合法代表，以我方名义全权处理该项目有关竞标、签订合同以及执行合同等一切事宜。 </w:t>
      </w:r>
    </w:p>
    <w:p w14:paraId="7AE2343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681897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73A059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9A7ADE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29C4E9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5C5865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A245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347C30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1B3E1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452F08F">
      <w:pPr>
        <w:keepNext w:val="0"/>
        <w:keepLines w:val="0"/>
        <w:pageBreakBefore w:val="0"/>
        <w:kinsoku/>
        <w:wordWrap/>
        <w:overflowPunct/>
        <w:topLinePunct w:val="0"/>
        <w:autoSpaceDE/>
        <w:autoSpaceDN/>
        <w:bidi w:val="0"/>
        <w:adjustRightInd/>
        <w:snapToGrid/>
        <w:spacing w:line="512" w:lineRule="exact"/>
        <w:textAlignment w:val="auto"/>
      </w:pPr>
    </w:p>
    <w:p w14:paraId="78DC0DBF">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E25582">
      <w:pPr>
        <w:pStyle w:val="5"/>
        <w:rPr>
          <w:rFonts w:hint="eastAsia" w:ascii="宋体" w:hAnsi="宋体" w:eastAsia="宋体" w:cs="宋体"/>
          <w:spacing w:val="17"/>
          <w:sz w:val="28"/>
          <w:szCs w:val="28"/>
          <w:u w:val="none" w:color="auto"/>
        </w:rPr>
      </w:pPr>
    </w:p>
    <w:p w14:paraId="224996D9">
      <w:pPr>
        <w:rPr>
          <w:rFonts w:hint="eastAsia" w:ascii="宋体" w:hAnsi="宋体" w:eastAsia="宋体" w:cs="宋体"/>
          <w:spacing w:val="17"/>
          <w:sz w:val="28"/>
          <w:szCs w:val="28"/>
          <w:u w:val="none" w:color="auto"/>
        </w:rPr>
      </w:pPr>
    </w:p>
    <w:p w14:paraId="4EECC6AF">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2B9A54FF">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0540D85D">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江油市李白故居文化旅游开发有限公司</w:t>
      </w:r>
    </w:p>
    <w:p w14:paraId="2B6E977D">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default"/>
          <w:lang w:val="en-US" w:eastAsia="zh-CN"/>
        </w:rPr>
      </w:pPr>
      <w:r>
        <w:rPr>
          <w:rFonts w:hint="eastAsia" w:ascii="方正小标宋简体" w:hAnsi="方正小标宋简体" w:eastAsia="方正小标宋简体" w:cs="方正小标宋简体"/>
          <w:spacing w:val="0"/>
          <w:sz w:val="43"/>
          <w:szCs w:val="43"/>
          <w:lang w:val="en-US" w:eastAsia="zh-CN"/>
        </w:rPr>
        <w:t>《将进酒》驻场版新增演出设备采购合同</w:t>
      </w:r>
    </w:p>
    <w:p w14:paraId="43EABB87">
      <w:pPr>
        <w:spacing w:line="360" w:lineRule="auto"/>
        <w:rPr>
          <w:rFonts w:hint="eastAsia" w:ascii="仿宋" w:hAnsi="仿宋" w:eastAsia="仿宋" w:cs="仿宋"/>
          <w:b/>
          <w:bCs/>
          <w:sz w:val="28"/>
          <w:szCs w:val="28"/>
          <w:lang w:eastAsia="zh-CN"/>
        </w:rPr>
      </w:pPr>
    </w:p>
    <w:p w14:paraId="3A6826FE">
      <w:pPr>
        <w:spacing w:line="360" w:lineRule="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采购人（甲方）：江油市李白故居文化旅游开发有限公司</w:t>
      </w:r>
    </w:p>
    <w:p w14:paraId="6CD05C28">
      <w:pPr>
        <w:spacing w:line="360" w:lineRule="auto"/>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供应商（乙方）：</w:t>
      </w:r>
    </w:p>
    <w:p w14:paraId="79C29A81">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根据《中华人民共和国民法典》，甲、乙双方同意签订本合同，双方同意共同遵守如下条款：</w:t>
      </w:r>
    </w:p>
    <w:p w14:paraId="0192A0CB">
      <w:pPr>
        <w:pStyle w:val="2"/>
        <w:spacing w:line="400" w:lineRule="exact"/>
        <w:ind w:firstLine="562"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一、合同清单</w:t>
      </w:r>
    </w:p>
    <w:tbl>
      <w:tblPr>
        <w:tblStyle w:val="8"/>
        <w:tblW w:w="544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878"/>
        <w:gridCol w:w="1070"/>
        <w:gridCol w:w="1500"/>
        <w:gridCol w:w="915"/>
        <w:gridCol w:w="692"/>
        <w:gridCol w:w="1174"/>
        <w:gridCol w:w="1385"/>
      </w:tblGrid>
      <w:tr w14:paraId="13585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46A9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8237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设备名称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C0C8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品牌</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A1DFD">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型号</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4498A">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AF38E">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BD0C4">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单价</w:t>
            </w:r>
          </w:p>
        </w:tc>
        <w:tc>
          <w:tcPr>
            <w:tcW w:w="6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A2A58">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金额</w:t>
            </w:r>
          </w:p>
        </w:tc>
      </w:tr>
      <w:tr w14:paraId="64077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A9D9F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2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395A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LED变焦聚光灯（侧光）</w:t>
            </w:r>
          </w:p>
        </w:tc>
        <w:tc>
          <w:tcPr>
            <w:tcW w:w="52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CC41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XMLITE</w:t>
            </w:r>
          </w:p>
        </w:tc>
        <w:tc>
          <w:tcPr>
            <w:tcW w:w="7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5D597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XM3105</w:t>
            </w:r>
          </w:p>
        </w:tc>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E118D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33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A03F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970C15">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8A88A">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00FC0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557AD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2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4B50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电脑摇头光束灯</w:t>
            </w:r>
          </w:p>
        </w:tc>
        <w:tc>
          <w:tcPr>
            <w:tcW w:w="52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B4512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XMLITE</w:t>
            </w:r>
          </w:p>
        </w:tc>
        <w:tc>
          <w:tcPr>
            <w:tcW w:w="73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936C1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XM6868</w:t>
            </w:r>
          </w:p>
        </w:tc>
        <w:tc>
          <w:tcPr>
            <w:tcW w:w="44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6D0724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33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9DF1B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157EB">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24BC27">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71DA5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4178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897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6色变焦摇头染色灯</w:t>
            </w:r>
          </w:p>
        </w:tc>
        <w:tc>
          <w:tcPr>
            <w:tcW w:w="52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E8B63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XMLITE</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3326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XM5006</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F403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33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34F88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F56515">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AC3314">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4298A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DAB7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425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室内全彩LED显示屏</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7D0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强力巨彩</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640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HY3.9-16S H</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8F3E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126</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306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FC239">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046708">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25AF3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AC7B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2B89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室内冰屏</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8A8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国鑫光电</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A77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GX-P3.91</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B1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44</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FAA7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091E">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390A7D">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1BCFA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9191E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13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视频处理器</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D3E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诺瓦</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C9C5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K16</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CD9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9F1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797C8">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2F6322">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093EB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DEBC4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B16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视频切换台</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815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诺瓦</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680A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N10</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4DE0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11C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53928">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0628A">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74A28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BBDE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1A95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室内高清LED显示屏（八字屏）</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4B65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强力巨彩</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62A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Q1.5-PRO</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7CE1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5.7344</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75B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4F7E">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10140">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523A2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8CA7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91F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航空箱</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466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定制</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B71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定制</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D88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94F0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A08ED">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D663BC">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51352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0E35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EF5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视频服务器</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2803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澜景</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2E4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Hirender S3</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234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088C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A7CDF">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1FB741">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55EF8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487115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EB9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显示器</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D78C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AOC</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FCB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27B30H </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926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F1E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1BD2C">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109D8F">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64DD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7478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7A3B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光纤传输模组</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759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诺瓦</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2DFE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CVT320</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95F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F8A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D5AB8">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5CFD42">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23AEC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2EBB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FAAC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野战光缆</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D333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星壳技</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21F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 150m</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FE8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F874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D4B6">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4FE8CC">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71FA2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B7A5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A9F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电源柜</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5CC2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万屏安</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0477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HX-120-48</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3E21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A7FB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F597">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653F4A">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03A6E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450F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2DC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动力线</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13FC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四川路丰</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0B9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RVV4*35+16*1</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3866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980B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56F02">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DF2F83">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063D6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AD26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044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网线</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CDA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秋叶原</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54E3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超六类-30米</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6A43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5F2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8F42">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CE52C3">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33EA2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BE6A1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2BD1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网线</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B17F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秋叶原</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C6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超六类-50米</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C914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E831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F0B9C">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7CF37">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7A0C8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248E8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E8C2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辅料</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BFC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定制</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4BF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辅材</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674A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FEFE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67345">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0B487C">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7DD8F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8D78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9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C856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首次安装调试费</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46E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定制</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2C03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定制</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F0DC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3E5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C707">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A3CAA1">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1A53B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E863F">
            <w:pPr>
              <w:jc w:val="center"/>
              <w:rPr>
                <w:rFonts w:hint="default"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lang w:val="en-US" w:eastAsia="zh-CN"/>
              </w:rPr>
              <w:t>20</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FE427">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2"/>
                <w:szCs w:val="22"/>
                <w:u w:val="none"/>
                <w:lang w:val="en-US" w:eastAsia="zh-CN" w:bidi="ar"/>
              </w:rPr>
              <w:t>单通道数字无线接收机</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9AF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Shure</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9AAE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QLXD4</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634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58C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F281">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81633">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24E46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E1BF7">
            <w:pPr>
              <w:jc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21</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2A9FC">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2"/>
                <w:szCs w:val="22"/>
                <w:u w:val="none"/>
                <w:lang w:val="en-US" w:eastAsia="zh-CN" w:bidi="ar"/>
              </w:rPr>
              <w:t>腰包发射机</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106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Shure</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5A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QLXD1</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52D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3835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EC085">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8292D">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48801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6B50">
            <w:pPr>
              <w:jc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22</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FE0CE">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2"/>
                <w:szCs w:val="22"/>
                <w:u w:val="none"/>
                <w:lang w:val="en-US" w:eastAsia="zh-CN" w:bidi="ar"/>
              </w:rPr>
              <w:t>头戴话筒</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69B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DPA</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05D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4266-0C-F-F00-LH</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33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19DE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06E9">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B124E">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3311A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0F471">
            <w:pPr>
              <w:jc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23</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09F6">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2"/>
                <w:szCs w:val="22"/>
                <w:u w:val="none"/>
                <w:lang w:val="en-US" w:eastAsia="zh-CN" w:bidi="ar"/>
              </w:rPr>
              <w:t>头戴话筒</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956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Shure</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A977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MX153T/O-TQG</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55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B88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57EEF">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77E37">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5D14A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FDC49">
            <w:pPr>
              <w:jc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24</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D34BB">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2"/>
                <w:szCs w:val="22"/>
                <w:u w:val="none"/>
                <w:lang w:val="en-US" w:eastAsia="zh-CN" w:bidi="ar"/>
              </w:rPr>
              <w:t>头戴话筒</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2480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Shure</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CF9B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MX153T/O-TQG</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C9D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E566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EC41C">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8B1C7">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482EB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6A6C5">
            <w:pPr>
              <w:jc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25</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966D">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2"/>
                <w:szCs w:val="22"/>
                <w:u w:val="none"/>
                <w:lang w:val="en-US" w:eastAsia="zh-CN" w:bidi="ar"/>
              </w:rPr>
              <w:t>头戴话筒</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43AF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Shure</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279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MX153T/O-TQG</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63F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1EE8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支</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4E74D">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9F288">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2CB12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941BE">
            <w:pPr>
              <w:jc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26</w:t>
            </w: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A9457">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0"/>
                <w:sz w:val="22"/>
                <w:szCs w:val="22"/>
                <w:u w:val="none"/>
                <w:lang w:val="en-US" w:eastAsia="zh-CN" w:bidi="ar"/>
              </w:rPr>
              <w:t>天线分配器</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586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NAVIoT</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750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UMC10</w:t>
            </w: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E86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8F03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台</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CF1E2">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2F2FE">
            <w:pPr>
              <w:keepNext w:val="0"/>
              <w:keepLines w:val="0"/>
              <w:widowControl/>
              <w:suppressLineNumbers w:val="0"/>
              <w:ind w:left="0" w:leftChars="0" w:right="0" w:rightChars="0" w:firstLine="0" w:firstLineChars="0"/>
              <w:jc w:val="center"/>
              <w:textAlignment w:val="center"/>
              <w:rPr>
                <w:rFonts w:hint="eastAsia" w:ascii="仿宋" w:hAnsi="仿宋" w:eastAsia="仿宋" w:cs="仿宋"/>
                <w:i w:val="0"/>
                <w:iCs w:val="0"/>
                <w:color w:val="000000"/>
                <w:sz w:val="22"/>
                <w:szCs w:val="22"/>
                <w:u w:val="none"/>
              </w:rPr>
            </w:pPr>
          </w:p>
        </w:tc>
      </w:tr>
      <w:tr w14:paraId="5B62E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E341B">
            <w:pPr>
              <w:jc w:val="center"/>
              <w:rPr>
                <w:rFonts w:hint="eastAsia" w:ascii="仿宋" w:hAnsi="仿宋" w:eastAsia="仿宋" w:cs="仿宋"/>
                <w:i w:val="0"/>
                <w:iCs w:val="0"/>
                <w:color w:val="000000"/>
                <w:sz w:val="22"/>
                <w:szCs w:val="22"/>
                <w:u w:val="none"/>
              </w:rPr>
            </w:pPr>
          </w:p>
        </w:tc>
        <w:tc>
          <w:tcPr>
            <w:tcW w:w="9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6562B">
            <w:pPr>
              <w:jc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合计</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A817E">
            <w:pPr>
              <w:jc w:val="center"/>
              <w:rPr>
                <w:rFonts w:hint="eastAsia" w:ascii="仿宋" w:hAnsi="仿宋" w:eastAsia="仿宋" w:cs="仿宋"/>
                <w:i w:val="0"/>
                <w:iCs w:val="0"/>
                <w:color w:val="000000"/>
                <w:sz w:val="22"/>
                <w:szCs w:val="22"/>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50388">
            <w:pPr>
              <w:jc w:val="center"/>
              <w:rPr>
                <w:rFonts w:hint="eastAsia" w:ascii="仿宋" w:hAnsi="仿宋" w:eastAsia="仿宋" w:cs="仿宋"/>
                <w:i w:val="0"/>
                <w:iCs w:val="0"/>
                <w:color w:val="000000"/>
                <w:sz w:val="22"/>
                <w:szCs w:val="22"/>
                <w:u w:val="none"/>
              </w:rPr>
            </w:pPr>
          </w:p>
        </w:tc>
        <w:tc>
          <w:tcPr>
            <w:tcW w:w="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06BE7">
            <w:pPr>
              <w:jc w:val="center"/>
              <w:rPr>
                <w:rFonts w:hint="eastAsia" w:ascii="仿宋" w:hAnsi="仿宋" w:eastAsia="仿宋" w:cs="仿宋"/>
                <w:i w:val="0"/>
                <w:iCs w:val="0"/>
                <w:color w:val="000000"/>
                <w:sz w:val="22"/>
                <w:szCs w:val="22"/>
                <w:u w:val="none"/>
              </w:rPr>
            </w:pP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77C33">
            <w:pPr>
              <w:jc w:val="center"/>
              <w:rPr>
                <w:rFonts w:hint="eastAsia" w:ascii="仿宋" w:hAnsi="仿宋" w:eastAsia="仿宋" w:cs="仿宋"/>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B94D1">
            <w:pPr>
              <w:jc w:val="center"/>
              <w:rPr>
                <w:rFonts w:hint="eastAsia" w:ascii="仿宋" w:hAnsi="仿宋" w:eastAsia="仿宋" w:cs="仿宋"/>
                <w:i w:val="0"/>
                <w:iCs w:val="0"/>
                <w:color w:val="000000"/>
                <w:sz w:val="22"/>
                <w:szCs w:val="22"/>
                <w:u w:val="none"/>
              </w:rPr>
            </w:pPr>
          </w:p>
        </w:tc>
        <w:tc>
          <w:tcPr>
            <w:tcW w:w="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BB7BA">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p>
        </w:tc>
      </w:tr>
    </w:tbl>
    <w:p w14:paraId="557BBB7D">
      <w:pPr>
        <w:pStyle w:val="2"/>
        <w:spacing w:line="400" w:lineRule="exact"/>
        <w:ind w:firstLine="562"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二、合同总价</w:t>
      </w:r>
    </w:p>
    <w:p w14:paraId="53361952">
      <w:pPr>
        <w:pStyle w:val="3"/>
        <w:spacing w:line="4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合同总价为人民币大写：</w:t>
      </w:r>
      <w:r>
        <w:rPr>
          <w:rFonts w:hint="eastAsia" w:ascii="仿宋" w:hAnsi="仿宋" w:eastAsia="仿宋" w:cs="仿宋"/>
          <w:sz w:val="28"/>
          <w:szCs w:val="28"/>
          <w:u w:val="single"/>
          <w:lang w:val="en-US" w:eastAsia="zh-CN"/>
        </w:rPr>
        <w:t xml:space="preserve">          元整</w:t>
      </w:r>
      <w:r>
        <w:rPr>
          <w:rFonts w:hint="eastAsia" w:ascii="仿宋" w:hAnsi="仿宋" w:eastAsia="仿宋" w:cs="仿宋"/>
          <w:sz w:val="28"/>
          <w:szCs w:val="28"/>
          <w:lang w:eastAsia="zh-CN"/>
        </w:rPr>
        <w:t>，即RMB￥</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eastAsia="zh-CN"/>
        </w:rPr>
        <w:t>元；该合同总价已包括货物设计、材料、制造、包装、运输、安装、调试、检测、验收合格交付使用之前及保修期内保修服务与备用物件等等所有其他有关各项的含税费用。本合同执行期间合同总价不变，甲方无须另向乙方支付本合同规定之外的其他任何费用。</w:t>
      </w:r>
    </w:p>
    <w:p w14:paraId="6B609916">
      <w:pPr>
        <w:pStyle w:val="2"/>
        <w:spacing w:line="400" w:lineRule="exact"/>
        <w:ind w:firstLine="562" w:firstLineChars="200"/>
        <w:rPr>
          <w:rFonts w:hint="eastAsia" w:ascii="仿宋" w:hAnsi="仿宋" w:eastAsia="仿宋" w:cs="仿宋"/>
          <w:sz w:val="28"/>
          <w:szCs w:val="28"/>
          <w:lang w:eastAsia="zh-CN"/>
        </w:rPr>
      </w:pPr>
      <w:bookmarkStart w:id="1" w:name="_Toc471310436"/>
      <w:bookmarkStart w:id="2" w:name="_Toc4148"/>
      <w:bookmarkStart w:id="3" w:name="_Toc20238"/>
      <w:bookmarkStart w:id="4" w:name="_Toc17717"/>
      <w:bookmarkStart w:id="5" w:name="_Toc13035"/>
      <w:bookmarkStart w:id="6" w:name="_Toc26884"/>
      <w:bookmarkStart w:id="7" w:name="_Toc217446109"/>
      <w:bookmarkStart w:id="8" w:name="_Toc22808"/>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、质量要求</w:t>
      </w:r>
      <w:bookmarkEnd w:id="1"/>
      <w:bookmarkEnd w:id="2"/>
      <w:bookmarkEnd w:id="3"/>
      <w:bookmarkEnd w:id="4"/>
      <w:bookmarkEnd w:id="5"/>
      <w:bookmarkEnd w:id="6"/>
      <w:bookmarkEnd w:id="7"/>
      <w:bookmarkEnd w:id="8"/>
    </w:p>
    <w:p w14:paraId="637AB61C">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1、乙方须提供全新的货物（含零部件、配件等），表面无划伤、无碰撞痕迹，且权属清楚，不得侵害他人的知识产权。</w:t>
      </w:r>
    </w:p>
    <w:p w14:paraId="3C7DEADC">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2、货物必须符合或优于国家（行业）标准，以及本项目竞争性磋商文件的质量要求和技术指标与出厂标准。</w:t>
      </w:r>
    </w:p>
    <w:p w14:paraId="60BCE39C">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3、货物制造质量出现问题，乙方应负责三包（包修、包换、包退），费用由乙方负担，甲方有权到乙方生产场地检查货物质量和生产进度。</w:t>
      </w:r>
    </w:p>
    <w:p w14:paraId="27E57F2E">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4、货到现场后由于甲方保管不当造成的质量问题，乙方亦应负责修理，但费用由甲方负担。</w:t>
      </w:r>
    </w:p>
    <w:p w14:paraId="6DBBD83E">
      <w:pPr>
        <w:pStyle w:val="2"/>
        <w:spacing w:line="400" w:lineRule="exact"/>
        <w:ind w:firstLine="562" w:firstLineChars="200"/>
        <w:rPr>
          <w:rFonts w:hint="eastAsia" w:ascii="仿宋" w:hAnsi="仿宋" w:eastAsia="仿宋" w:cs="仿宋"/>
          <w:sz w:val="28"/>
          <w:szCs w:val="28"/>
          <w:lang w:eastAsia="zh-CN"/>
        </w:rPr>
      </w:pPr>
      <w:bookmarkStart w:id="9" w:name="_Toc543"/>
      <w:bookmarkStart w:id="10" w:name="_Toc9749"/>
      <w:bookmarkStart w:id="11" w:name="_Toc21792"/>
      <w:bookmarkStart w:id="12" w:name="_Toc217446110"/>
      <w:bookmarkStart w:id="13" w:name="_Toc14930"/>
      <w:bookmarkStart w:id="14" w:name="_Toc17123"/>
      <w:bookmarkStart w:id="15" w:name="_Toc471310437"/>
      <w:bookmarkStart w:id="16" w:name="_Toc28012"/>
      <w:r>
        <w:rPr>
          <w:rFonts w:hint="eastAsia" w:ascii="仿宋" w:hAnsi="仿宋" w:eastAsia="仿宋" w:cs="仿宋"/>
          <w:sz w:val="28"/>
          <w:szCs w:val="28"/>
          <w:lang w:val="en-US" w:eastAsia="zh-CN"/>
        </w:rPr>
        <w:t>五</w:t>
      </w:r>
      <w:r>
        <w:rPr>
          <w:rFonts w:hint="eastAsia" w:ascii="仿宋" w:hAnsi="仿宋" w:eastAsia="仿宋" w:cs="仿宋"/>
          <w:sz w:val="28"/>
          <w:szCs w:val="28"/>
          <w:lang w:eastAsia="zh-CN"/>
        </w:rPr>
        <w:t>、交货及验收</w:t>
      </w:r>
      <w:bookmarkEnd w:id="9"/>
      <w:bookmarkEnd w:id="10"/>
      <w:bookmarkEnd w:id="11"/>
      <w:bookmarkEnd w:id="12"/>
      <w:bookmarkEnd w:id="13"/>
      <w:bookmarkEnd w:id="14"/>
      <w:bookmarkEnd w:id="15"/>
      <w:bookmarkEnd w:id="16"/>
    </w:p>
    <w:p w14:paraId="30942A39">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1、乙方交货期限为合同签订生效后的</w:t>
      </w:r>
      <w:r>
        <w:rPr>
          <w:rFonts w:hint="eastAsia" w:ascii="仿宋" w:hAnsi="仿宋" w:eastAsia="仿宋" w:cs="仿宋"/>
          <w:sz w:val="28"/>
          <w:szCs w:val="22"/>
          <w:u w:val="single"/>
          <w:lang w:val="en-US" w:eastAsia="zh-CN"/>
        </w:rPr>
        <w:t>30</w:t>
      </w:r>
      <w:r>
        <w:rPr>
          <w:rFonts w:hint="eastAsia" w:ascii="仿宋" w:hAnsi="仿宋" w:eastAsia="仿宋" w:cs="仿宋"/>
          <w:sz w:val="28"/>
          <w:szCs w:val="28"/>
          <w:lang w:eastAsia="zh-CN"/>
        </w:rPr>
        <w:t>日内，完成安装调试验收合格交付使用(如由于采购人的原因造成合同延迟签订或验收的，时间顺延.另外进入现场施工时间以江油大剧院演出安排为基础，双方协商确定)。</w:t>
      </w:r>
    </w:p>
    <w:p w14:paraId="22948C4A">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2、验收由甲方组织，乙方配合进行：</w:t>
      </w:r>
    </w:p>
    <w:p w14:paraId="2784A88B">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 货物在乙方通知安装调试完毕后进入试用期，试用期时间为</w:t>
      </w:r>
      <w:r>
        <w:rPr>
          <w:rFonts w:hint="eastAsia" w:ascii="仿宋" w:hAnsi="仿宋" w:eastAsia="仿宋" w:cs="仿宋"/>
          <w:sz w:val="28"/>
          <w:szCs w:val="28"/>
          <w:u w:val="single"/>
          <w:lang w:eastAsia="zh-CN"/>
        </w:rPr>
        <w:t xml:space="preserve"> 10 </w:t>
      </w:r>
      <w:r>
        <w:rPr>
          <w:rFonts w:hint="eastAsia" w:ascii="仿宋" w:hAnsi="仿宋" w:eastAsia="仿宋" w:cs="仿宋"/>
          <w:sz w:val="28"/>
          <w:szCs w:val="28"/>
          <w:lang w:eastAsia="zh-CN"/>
        </w:rPr>
        <w:t>日；试用期间发生重大质量问题，修复后试用</w:t>
      </w:r>
      <w:r>
        <w:rPr>
          <w:rFonts w:hint="eastAsia" w:ascii="仿宋" w:hAnsi="仿宋" w:eastAsia="仿宋" w:cs="仿宋"/>
          <w:sz w:val="28"/>
          <w:szCs w:val="28"/>
          <w:lang w:val="en-US" w:eastAsia="zh-Hans"/>
        </w:rPr>
        <w:t>期</w:t>
      </w:r>
      <w:r>
        <w:rPr>
          <w:rFonts w:hint="eastAsia" w:ascii="仿宋" w:hAnsi="仿宋" w:eastAsia="仿宋" w:cs="仿宋"/>
          <w:sz w:val="28"/>
          <w:szCs w:val="28"/>
          <w:lang w:eastAsia="zh-CN"/>
        </w:rPr>
        <w:t>相应顺延；试用期结束后</w:t>
      </w:r>
      <w:r>
        <w:rPr>
          <w:rFonts w:hint="eastAsia" w:ascii="仿宋" w:hAnsi="仿宋" w:eastAsia="仿宋" w:cs="仿宋"/>
          <w:sz w:val="28"/>
          <w:szCs w:val="28"/>
          <w:u w:val="single"/>
          <w:lang w:eastAsia="zh-CN"/>
        </w:rPr>
        <w:t xml:space="preserve"> 3  </w:t>
      </w:r>
      <w:r>
        <w:rPr>
          <w:rFonts w:hint="eastAsia" w:ascii="仿宋" w:hAnsi="仿宋" w:eastAsia="仿宋" w:cs="仿宋"/>
          <w:sz w:val="28"/>
          <w:szCs w:val="28"/>
          <w:lang w:eastAsia="zh-CN"/>
        </w:rPr>
        <w:t>日内完成最终验收；</w:t>
      </w:r>
    </w:p>
    <w:p w14:paraId="1250153C">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 验收标准：按国家有关规定的质量要求和技术指标与本合同约定标准进行验收；甲乙双方如对质量要求和技术指标的约定标准有相互抵触或异议的事项，由甲方在招标与响应文件中按质量要求和技术指标比较优胜的原则确定该项的约定标准进行验收；</w:t>
      </w:r>
    </w:p>
    <w:p w14:paraId="365BF8C8">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(3) 验收时如发现所交付的货物有短装、次品、损坏或其它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14:paraId="613706AA">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(4) 如质量验收合格，双方签署质量验收报告。</w:t>
      </w:r>
    </w:p>
    <w:p w14:paraId="09B05450">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3、货物安装完成后</w:t>
      </w:r>
      <w:r>
        <w:rPr>
          <w:rFonts w:hint="eastAsia" w:ascii="仿宋" w:hAnsi="仿宋" w:eastAsia="仿宋" w:cs="仿宋"/>
          <w:sz w:val="28"/>
          <w:szCs w:val="28"/>
          <w:u w:val="single"/>
          <w:lang w:eastAsia="zh-CN"/>
        </w:rPr>
        <w:t xml:space="preserve"> 20 </w:t>
      </w:r>
      <w:r>
        <w:rPr>
          <w:rFonts w:hint="eastAsia" w:ascii="仿宋" w:hAnsi="仿宋" w:eastAsia="仿宋" w:cs="仿宋"/>
          <w:sz w:val="28"/>
          <w:szCs w:val="28"/>
          <w:lang w:eastAsia="zh-CN"/>
        </w:rPr>
        <w:t>日内，甲方无故不进行验收工作并已使用货物的，视同已安装调试完成并验收合格。</w:t>
      </w:r>
    </w:p>
    <w:p w14:paraId="7B6816DC">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4、乙方应将所提供货物的装箱清单、配件、随机工具、用户使用手册、原厂保修卡等资料交付给甲方；乙方不能完整交付货物及本款规定的单证和工具的，必须负责补齐，否则视为未按合同约定交货。</w:t>
      </w:r>
    </w:p>
    <w:p w14:paraId="47662823">
      <w:pPr>
        <w:pStyle w:val="2"/>
        <w:spacing w:line="400" w:lineRule="exact"/>
        <w:ind w:firstLine="562" w:firstLineChars="200"/>
        <w:rPr>
          <w:rFonts w:hint="eastAsia" w:ascii="仿宋" w:hAnsi="仿宋" w:eastAsia="仿宋" w:cs="仿宋"/>
          <w:sz w:val="28"/>
          <w:szCs w:val="28"/>
          <w:lang w:eastAsia="zh-CN"/>
        </w:rPr>
      </w:pPr>
      <w:bookmarkStart w:id="17" w:name="_Toc217446111"/>
      <w:bookmarkStart w:id="18" w:name="_Toc17004"/>
      <w:bookmarkStart w:id="19" w:name="_Toc30037"/>
      <w:bookmarkStart w:id="20" w:name="_Toc11857"/>
      <w:bookmarkStart w:id="21" w:name="_Toc4302"/>
      <w:bookmarkStart w:id="22" w:name="_Toc26243"/>
      <w:bookmarkStart w:id="23" w:name="_Toc471310438"/>
      <w:bookmarkStart w:id="24" w:name="_Toc16383"/>
      <w:r>
        <w:rPr>
          <w:rFonts w:hint="eastAsia" w:ascii="仿宋" w:hAnsi="仿宋" w:eastAsia="仿宋" w:cs="仿宋"/>
          <w:sz w:val="28"/>
          <w:szCs w:val="28"/>
          <w:lang w:val="en-US" w:eastAsia="zh-CN"/>
        </w:rPr>
        <w:t>六</w:t>
      </w:r>
      <w:r>
        <w:rPr>
          <w:rFonts w:hint="eastAsia" w:ascii="仿宋" w:hAnsi="仿宋" w:eastAsia="仿宋" w:cs="仿宋"/>
          <w:sz w:val="28"/>
          <w:szCs w:val="28"/>
          <w:lang w:eastAsia="zh-CN"/>
        </w:rPr>
        <w:t>、付款方式</w:t>
      </w:r>
      <w:bookmarkEnd w:id="17"/>
      <w:bookmarkEnd w:id="18"/>
      <w:bookmarkEnd w:id="19"/>
      <w:bookmarkEnd w:id="20"/>
      <w:bookmarkEnd w:id="21"/>
      <w:bookmarkEnd w:id="22"/>
      <w:bookmarkEnd w:id="23"/>
      <w:bookmarkEnd w:id="24"/>
    </w:p>
    <w:p w14:paraId="143C085F">
      <w:pPr>
        <w:pStyle w:val="17"/>
        <w:ind w:firstLine="56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lang w:eastAsia="zh-CN"/>
        </w:rPr>
        <w:t>1、</w:t>
      </w:r>
      <w:r>
        <w:rPr>
          <w:rFonts w:hint="eastAsia" w:ascii="仿宋" w:hAnsi="仿宋" w:eastAsia="仿宋" w:cs="仿宋"/>
          <w:sz w:val="28"/>
          <w:szCs w:val="28"/>
          <w:highlight w:val="none"/>
          <w:lang w:val="en-US" w:eastAsia="zh-CN"/>
        </w:rPr>
        <w:t>项目</w:t>
      </w:r>
      <w:r>
        <w:rPr>
          <w:rFonts w:hint="eastAsia" w:ascii="仿宋" w:hAnsi="仿宋" w:eastAsia="仿宋" w:cs="仿宋"/>
          <w:sz w:val="28"/>
          <w:szCs w:val="28"/>
          <w:highlight w:val="none"/>
          <w:lang w:eastAsia="zh-CN"/>
        </w:rPr>
        <w:t>验收合格后</w:t>
      </w:r>
      <w:r>
        <w:rPr>
          <w:rFonts w:hint="eastAsia" w:ascii="仿宋" w:hAnsi="仿宋" w:eastAsia="仿宋" w:cs="仿宋"/>
          <w:sz w:val="28"/>
          <w:szCs w:val="28"/>
          <w:highlight w:val="none"/>
          <w:u w:val="single"/>
          <w:lang w:eastAsia="zh-CN"/>
        </w:rPr>
        <w:t xml:space="preserve"> 3 </w:t>
      </w:r>
      <w:r>
        <w:rPr>
          <w:rFonts w:hint="eastAsia" w:ascii="仿宋" w:hAnsi="仿宋" w:eastAsia="仿宋" w:cs="仿宋"/>
          <w:sz w:val="28"/>
          <w:szCs w:val="28"/>
          <w:highlight w:val="none"/>
          <w:lang w:eastAsia="zh-CN"/>
        </w:rPr>
        <w:t>个工作日内，乙方提供了全额增值税</w:t>
      </w:r>
      <w:r>
        <w:rPr>
          <w:rFonts w:hint="eastAsia" w:ascii="仿宋" w:hAnsi="仿宋" w:eastAsia="仿宋" w:cs="仿宋"/>
          <w:sz w:val="28"/>
          <w:szCs w:val="28"/>
          <w:highlight w:val="none"/>
          <w:lang w:val="en-US" w:eastAsia="zh-CN"/>
        </w:rPr>
        <w:t>专用</w:t>
      </w:r>
      <w:r>
        <w:rPr>
          <w:rFonts w:hint="eastAsia" w:ascii="仿宋" w:hAnsi="仿宋" w:eastAsia="仿宋" w:cs="仿宋"/>
          <w:sz w:val="28"/>
          <w:szCs w:val="28"/>
          <w:highlight w:val="none"/>
          <w:lang w:eastAsia="zh-CN"/>
        </w:rPr>
        <w:t>发票，甲方向乙方支付合同总价的</w:t>
      </w:r>
      <w:r>
        <w:rPr>
          <w:rFonts w:hint="eastAsia" w:ascii="仿宋" w:hAnsi="仿宋" w:eastAsia="仿宋" w:cs="仿宋"/>
          <w:sz w:val="28"/>
          <w:szCs w:val="28"/>
          <w:highlight w:val="none"/>
          <w:u w:val="single"/>
          <w:lang w:val="en-US" w:eastAsia="zh-CN"/>
        </w:rPr>
        <w:t>97</w:t>
      </w:r>
      <w:r>
        <w:rPr>
          <w:rFonts w:hint="eastAsia" w:ascii="仿宋" w:hAnsi="仿宋" w:eastAsia="仿宋" w:cs="仿宋"/>
          <w:sz w:val="28"/>
          <w:szCs w:val="28"/>
          <w:highlight w:val="none"/>
          <w:u w:val="single"/>
          <w:lang w:eastAsia="zh-CN"/>
        </w:rPr>
        <w:t xml:space="preserve">% </w:t>
      </w:r>
      <w:r>
        <w:rPr>
          <w:rFonts w:hint="eastAsia" w:ascii="仿宋" w:hAnsi="仿宋" w:eastAsia="仿宋" w:cs="仿宋"/>
          <w:sz w:val="28"/>
          <w:szCs w:val="28"/>
          <w:highlight w:val="none"/>
          <w:lang w:eastAsia="zh-CN"/>
        </w:rPr>
        <w:t>，即</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eastAsia="zh-CN"/>
        </w:rPr>
        <w:t>元（大写：</w:t>
      </w:r>
      <w:r>
        <w:rPr>
          <w:rFonts w:hint="eastAsia" w:ascii="仿宋" w:hAnsi="仿宋" w:eastAsia="仿宋" w:cs="仿宋"/>
          <w:sz w:val="28"/>
          <w:szCs w:val="28"/>
          <w:highlight w:val="none"/>
          <w:u w:val="single"/>
          <w:lang w:val="en-US" w:eastAsia="zh-CN"/>
        </w:rPr>
        <w:t xml:space="preserve"> </w:t>
      </w:r>
    </w:p>
    <w:p w14:paraId="1E6D3498">
      <w:pPr>
        <w:pStyle w:val="17"/>
        <w:ind w:left="0" w:leftChars="0" w:firstLine="0" w:firstLineChars="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none"/>
          <w:lang w:val="en-US" w:eastAsia="zh-CN"/>
        </w:rPr>
        <w:t>元整</w:t>
      </w:r>
      <w:r>
        <w:rPr>
          <w:rFonts w:hint="eastAsia" w:ascii="仿宋" w:hAnsi="仿宋" w:eastAsia="仿宋" w:cs="仿宋"/>
          <w:sz w:val="28"/>
          <w:szCs w:val="28"/>
          <w:highlight w:val="none"/>
          <w:lang w:eastAsia="zh-CN"/>
        </w:rPr>
        <w:t>）</w:t>
      </w:r>
    </w:p>
    <w:p w14:paraId="0FC2175C">
      <w:pPr>
        <w:pStyle w:val="17"/>
        <w:ind w:firstLine="56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2、剩余3%作为质保金，</w:t>
      </w:r>
      <w:r>
        <w:rPr>
          <w:rFonts w:hint="eastAsia" w:ascii="仿宋" w:hAnsi="仿宋" w:eastAsia="仿宋" w:cs="仿宋"/>
          <w:sz w:val="28"/>
          <w:szCs w:val="28"/>
          <w:highlight w:val="none"/>
          <w:lang w:val="en-US" w:eastAsia="zh-Hans"/>
        </w:rPr>
        <w:t>待</w:t>
      </w:r>
      <w:r>
        <w:rPr>
          <w:rFonts w:hint="eastAsia" w:ascii="仿宋" w:hAnsi="仿宋" w:eastAsia="仿宋" w:cs="仿宋"/>
          <w:sz w:val="28"/>
          <w:szCs w:val="28"/>
          <w:highlight w:val="none"/>
          <w:lang w:eastAsia="zh-CN"/>
        </w:rPr>
        <w:t>1</w:t>
      </w:r>
      <w:r>
        <w:rPr>
          <w:rFonts w:hint="eastAsia" w:ascii="仿宋" w:hAnsi="仿宋" w:eastAsia="仿宋" w:cs="仿宋"/>
          <w:sz w:val="28"/>
          <w:szCs w:val="28"/>
          <w:highlight w:val="none"/>
          <w:lang w:val="en-US" w:eastAsia="zh-Hans"/>
        </w:rPr>
        <w:t>年质保期满后经乙方申请无息支付。</w:t>
      </w:r>
      <w:r>
        <w:rPr>
          <w:rFonts w:hint="eastAsia" w:ascii="仿宋" w:hAnsi="仿宋" w:eastAsia="仿宋" w:cs="仿宋"/>
          <w:sz w:val="28"/>
          <w:szCs w:val="28"/>
          <w:highlight w:val="none"/>
          <w:lang w:val="en-US" w:eastAsia="zh-CN"/>
        </w:rPr>
        <w:t>即￥</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元（大写：</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元整）</w:t>
      </w:r>
    </w:p>
    <w:p w14:paraId="5A111C11">
      <w:pPr>
        <w:pStyle w:val="17"/>
        <w:ind w:firstLine="56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lang w:eastAsia="zh-CN"/>
        </w:rPr>
        <w:t>、乙方须向甲方出具合法有效完整的完税发票及凭证资料进行支付结算</w:t>
      </w:r>
      <w:r>
        <w:rPr>
          <w:rFonts w:hint="eastAsia" w:ascii="仿宋" w:hAnsi="仿宋" w:eastAsia="仿宋" w:cs="仿宋"/>
          <w:sz w:val="28"/>
          <w:szCs w:val="28"/>
          <w:highlight w:val="none"/>
          <w:lang w:eastAsia="zh-Hans"/>
        </w:rPr>
        <w:t>，乙方开票延迟导致甲方付款延迟的，甲方不承担逾期付款的违约责任</w:t>
      </w:r>
      <w:r>
        <w:rPr>
          <w:rFonts w:hint="eastAsia" w:ascii="仿宋" w:hAnsi="仿宋" w:eastAsia="仿宋" w:cs="仿宋"/>
          <w:sz w:val="28"/>
          <w:szCs w:val="28"/>
          <w:highlight w:val="none"/>
          <w:lang w:eastAsia="zh-CN"/>
        </w:rPr>
        <w:t>。</w:t>
      </w:r>
    </w:p>
    <w:p w14:paraId="6FB1B5AF">
      <w:pPr>
        <w:pStyle w:val="2"/>
        <w:spacing w:line="400" w:lineRule="exact"/>
        <w:ind w:firstLine="562" w:firstLineChars="200"/>
        <w:rPr>
          <w:rFonts w:hint="eastAsia" w:ascii="仿宋" w:hAnsi="仿宋" w:eastAsia="仿宋" w:cs="仿宋"/>
          <w:sz w:val="28"/>
          <w:szCs w:val="28"/>
          <w:lang w:eastAsia="zh-CN"/>
        </w:rPr>
      </w:pPr>
      <w:bookmarkStart w:id="25" w:name="_Toc9365"/>
      <w:bookmarkStart w:id="26" w:name="_Toc30842"/>
      <w:bookmarkStart w:id="27" w:name="_Toc1642"/>
      <w:bookmarkStart w:id="28" w:name="_Toc2127"/>
      <w:bookmarkStart w:id="29" w:name="_Toc471310439"/>
      <w:bookmarkStart w:id="30" w:name="_Toc3124"/>
      <w:bookmarkStart w:id="31" w:name="_Toc217446112"/>
      <w:bookmarkStart w:id="32" w:name="_Toc32327"/>
      <w:r>
        <w:rPr>
          <w:rFonts w:hint="eastAsia" w:ascii="仿宋" w:hAnsi="仿宋" w:eastAsia="仿宋" w:cs="仿宋"/>
          <w:sz w:val="28"/>
          <w:szCs w:val="28"/>
          <w:lang w:val="en-US" w:eastAsia="zh-CN"/>
        </w:rPr>
        <w:t>七</w:t>
      </w:r>
      <w:r>
        <w:rPr>
          <w:rFonts w:hint="eastAsia" w:ascii="仿宋" w:hAnsi="仿宋" w:eastAsia="仿宋" w:cs="仿宋"/>
          <w:sz w:val="28"/>
          <w:szCs w:val="28"/>
          <w:lang w:eastAsia="zh-CN"/>
        </w:rPr>
        <w:t>、售后服务</w:t>
      </w:r>
      <w:bookmarkEnd w:id="25"/>
      <w:bookmarkEnd w:id="26"/>
      <w:bookmarkEnd w:id="27"/>
      <w:bookmarkEnd w:id="28"/>
      <w:bookmarkEnd w:id="29"/>
      <w:bookmarkEnd w:id="30"/>
      <w:bookmarkEnd w:id="31"/>
      <w:bookmarkEnd w:id="32"/>
    </w:p>
    <w:p w14:paraId="541CBA9A">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1、质保期为验收合格后</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2"/>
          <w:u w:val="single"/>
          <w:lang w:val="en-US" w:eastAsia="zh-CN"/>
        </w:rPr>
        <w:t>1</w:t>
      </w:r>
      <w:r>
        <w:rPr>
          <w:rFonts w:hint="eastAsia" w:ascii="仿宋" w:hAnsi="仿宋" w:eastAsia="仿宋" w:cs="仿宋"/>
          <w:sz w:val="28"/>
          <w:szCs w:val="22"/>
          <w:u w:val="single"/>
          <w:lang w:eastAsia="zh-CN"/>
        </w:rPr>
        <w:t xml:space="preserve"> </w:t>
      </w:r>
      <w:r>
        <w:rPr>
          <w:rFonts w:hint="eastAsia" w:ascii="仿宋" w:hAnsi="仿宋" w:eastAsia="仿宋" w:cs="仿宋"/>
          <w:sz w:val="28"/>
          <w:szCs w:val="28"/>
          <w:lang w:eastAsia="zh-CN"/>
        </w:rPr>
        <w:t>年，质保期内出现质量问题，乙方在接到通知后</w:t>
      </w:r>
      <w:r>
        <w:rPr>
          <w:rFonts w:hint="eastAsia" w:ascii="仿宋" w:hAnsi="仿宋" w:eastAsia="仿宋" w:cs="仿宋"/>
          <w:sz w:val="28"/>
          <w:szCs w:val="28"/>
          <w:u w:val="single"/>
          <w:lang w:eastAsia="zh-CN"/>
        </w:rPr>
        <w:t xml:space="preserve"> 48 </w:t>
      </w:r>
      <w:r>
        <w:rPr>
          <w:rFonts w:hint="eastAsia" w:ascii="仿宋" w:hAnsi="仿宋" w:eastAsia="仿宋" w:cs="仿宋"/>
          <w:sz w:val="28"/>
          <w:szCs w:val="28"/>
          <w:lang w:eastAsia="zh-CN"/>
        </w:rPr>
        <w:t>小时内响应到场，</w:t>
      </w:r>
      <w:r>
        <w:rPr>
          <w:rFonts w:hint="eastAsia" w:ascii="仿宋" w:hAnsi="仿宋" w:eastAsia="仿宋" w:cs="仿宋"/>
          <w:sz w:val="28"/>
          <w:szCs w:val="28"/>
          <w:u w:val="single"/>
          <w:lang w:eastAsia="zh-CN"/>
        </w:rPr>
        <w:t xml:space="preserve">  72 </w:t>
      </w:r>
      <w:r>
        <w:rPr>
          <w:rFonts w:hint="eastAsia" w:ascii="仿宋" w:hAnsi="仿宋" w:eastAsia="仿宋" w:cs="仿宋"/>
          <w:sz w:val="28"/>
          <w:szCs w:val="28"/>
          <w:lang w:eastAsia="zh-CN"/>
        </w:rPr>
        <w:t>小时内完成维修或更换，并承担修理调换的费用；</w:t>
      </w:r>
      <w:r>
        <w:rPr>
          <w:rFonts w:hint="eastAsia" w:ascii="仿宋" w:hAnsi="仿宋" w:eastAsia="仿宋" w:cs="仿宋"/>
          <w:sz w:val="28"/>
          <w:szCs w:val="28"/>
          <w:lang w:eastAsia="zh-Hans"/>
        </w:rPr>
        <w:t>逾期未响应或未完成维修或者更换，甲方有权聘请他人进行维修，由此造成的费用由乙方自行承担，</w:t>
      </w:r>
      <w:r>
        <w:rPr>
          <w:rFonts w:hint="eastAsia" w:ascii="仿宋" w:hAnsi="仿宋" w:eastAsia="仿宋" w:cs="仿宋"/>
          <w:sz w:val="28"/>
          <w:szCs w:val="28"/>
          <w:lang w:val="en-US" w:eastAsia="zh-Hans"/>
        </w:rPr>
        <w:t>甲方有权直接从质保金中予以扣除，乙方对此不持异议</w:t>
      </w:r>
      <w:r>
        <w:rPr>
          <w:rFonts w:hint="eastAsia" w:ascii="仿宋" w:hAnsi="仿宋" w:eastAsia="仿宋" w:cs="仿宋"/>
          <w:sz w:val="28"/>
          <w:szCs w:val="28"/>
          <w:lang w:eastAsia="zh-Hans"/>
        </w:rPr>
        <w:t>。</w:t>
      </w:r>
      <w:r>
        <w:rPr>
          <w:rFonts w:hint="eastAsia" w:ascii="仿宋" w:hAnsi="仿宋" w:eastAsia="仿宋" w:cs="仿宋"/>
          <w:sz w:val="28"/>
          <w:szCs w:val="28"/>
          <w:lang w:eastAsia="zh-CN"/>
        </w:rPr>
        <w:t>如货物经乙方多次维修仍不能达到本合同约定的质量标准，视作乙方未能按时交货，甲方有权退货并追究乙方的违约责任。货到现场后由于甲方保管不当造成的问题，乙方亦应负责修复，但费用由甲方负担。</w:t>
      </w:r>
    </w:p>
    <w:p w14:paraId="3A23553E">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2、乙方须指派专人负责与甲方联系售后服务事宜。 </w:t>
      </w:r>
    </w:p>
    <w:p w14:paraId="7893B790">
      <w:pPr>
        <w:pStyle w:val="17"/>
        <w:ind w:firstLine="560"/>
        <w:rPr>
          <w:rFonts w:hint="default" w:ascii="仿宋" w:hAnsi="仿宋" w:eastAsia="仿宋" w:cs="仿宋"/>
          <w:sz w:val="28"/>
          <w:szCs w:val="28"/>
          <w:lang w:val="en-US" w:eastAsia="zh-Hans"/>
        </w:rPr>
      </w:pPr>
      <w:r>
        <w:rPr>
          <w:rFonts w:hint="eastAsia" w:ascii="仿宋" w:hAnsi="仿宋" w:eastAsia="仿宋" w:cs="仿宋"/>
          <w:sz w:val="28"/>
          <w:szCs w:val="28"/>
          <w:lang w:val="en-US" w:eastAsia="zh-Hans"/>
        </w:rPr>
        <w:t>建议在合同中对专人进行明确</w:t>
      </w:r>
    </w:p>
    <w:p w14:paraId="30DE782D">
      <w:pPr>
        <w:pStyle w:val="2"/>
        <w:spacing w:line="400" w:lineRule="exact"/>
        <w:ind w:firstLine="562" w:firstLineChars="200"/>
        <w:rPr>
          <w:rFonts w:hint="eastAsia" w:ascii="仿宋" w:hAnsi="仿宋" w:eastAsia="仿宋" w:cs="仿宋"/>
          <w:sz w:val="28"/>
          <w:szCs w:val="28"/>
          <w:lang w:eastAsia="zh-CN"/>
        </w:rPr>
      </w:pPr>
      <w:bookmarkStart w:id="33" w:name="_Toc12317"/>
      <w:bookmarkStart w:id="34" w:name="_Toc217446113"/>
      <w:bookmarkStart w:id="35" w:name="_Toc12753"/>
      <w:bookmarkStart w:id="36" w:name="_Toc32216"/>
      <w:bookmarkStart w:id="37" w:name="_Toc12123"/>
      <w:bookmarkStart w:id="38" w:name="_Toc27619"/>
      <w:bookmarkStart w:id="39" w:name="_Toc29250"/>
      <w:bookmarkStart w:id="40" w:name="_Toc471310440"/>
      <w:r>
        <w:rPr>
          <w:rFonts w:hint="eastAsia" w:ascii="仿宋" w:hAnsi="仿宋" w:eastAsia="仿宋" w:cs="仿宋"/>
          <w:sz w:val="28"/>
          <w:szCs w:val="28"/>
          <w:lang w:val="en-US" w:eastAsia="zh-CN"/>
        </w:rPr>
        <w:t>八</w:t>
      </w:r>
      <w:r>
        <w:rPr>
          <w:rFonts w:hint="eastAsia" w:ascii="仿宋" w:hAnsi="仿宋" w:eastAsia="仿宋" w:cs="仿宋"/>
          <w:sz w:val="28"/>
          <w:szCs w:val="28"/>
          <w:lang w:eastAsia="zh-CN"/>
        </w:rPr>
        <w:t>、违约责任</w:t>
      </w:r>
      <w:bookmarkEnd w:id="33"/>
      <w:bookmarkEnd w:id="34"/>
      <w:bookmarkEnd w:id="35"/>
      <w:bookmarkEnd w:id="36"/>
      <w:bookmarkEnd w:id="37"/>
      <w:bookmarkEnd w:id="38"/>
      <w:bookmarkEnd w:id="39"/>
      <w:bookmarkEnd w:id="40"/>
    </w:p>
    <w:p w14:paraId="0DD23D39">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1、甲方违约责任</w:t>
      </w:r>
    </w:p>
    <w:p w14:paraId="5D66F5CA">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（1）甲方无正当理由拒收货物的，甲方应偿付</w:t>
      </w:r>
      <w:r>
        <w:rPr>
          <w:rFonts w:hint="eastAsia" w:ascii="仿宋" w:hAnsi="仿宋" w:eastAsia="仿宋" w:cs="仿宋"/>
          <w:sz w:val="28"/>
          <w:szCs w:val="28"/>
          <w:lang w:val="en-US" w:eastAsia="zh-Hans"/>
        </w:rPr>
        <w:t>拒收货物</w:t>
      </w:r>
      <w:r>
        <w:rPr>
          <w:rFonts w:hint="eastAsia" w:ascii="仿宋" w:hAnsi="仿宋" w:eastAsia="仿宋" w:cs="仿宋"/>
          <w:sz w:val="28"/>
          <w:szCs w:val="28"/>
          <w:lang w:eastAsia="zh-CN"/>
        </w:rPr>
        <w:t>合同价</w:t>
      </w:r>
      <w:r>
        <w:rPr>
          <w:rFonts w:hint="eastAsia" w:ascii="仿宋" w:hAnsi="仿宋" w:eastAsia="仿宋" w:cs="仿宋"/>
          <w:sz w:val="28"/>
          <w:szCs w:val="28"/>
          <w:lang w:val="en-US" w:eastAsia="zh-Hans"/>
        </w:rPr>
        <w:t>款</w:t>
      </w:r>
      <w:r>
        <w:rPr>
          <w:rFonts w:hint="eastAsia" w:ascii="仿宋" w:hAnsi="仿宋" w:eastAsia="仿宋" w:cs="仿宋"/>
          <w:sz w:val="28"/>
          <w:szCs w:val="28"/>
          <w:lang w:eastAsia="zh-CN"/>
        </w:rPr>
        <w:t>百分之</w:t>
      </w:r>
      <w:r>
        <w:rPr>
          <w:rFonts w:ascii="仿宋" w:hAnsi="仿宋" w:eastAsia="仿宋" w:cs="仿宋"/>
          <w:sz w:val="28"/>
          <w:szCs w:val="28"/>
          <w:u w:val="single"/>
          <w:lang w:eastAsia="zh-CN"/>
        </w:rPr>
        <w:t>20</w:t>
      </w:r>
      <w:r>
        <w:rPr>
          <w:rFonts w:hint="eastAsia" w:ascii="仿宋" w:hAnsi="仿宋" w:eastAsia="仿宋" w:cs="仿宋"/>
          <w:sz w:val="28"/>
          <w:szCs w:val="28"/>
          <w:lang w:eastAsia="zh-CN"/>
        </w:rPr>
        <w:t>的违约金；</w:t>
      </w:r>
    </w:p>
    <w:p w14:paraId="2D788C30">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（2 )甲方逾期支付货款的，除应及时付足货款外，应向乙方偿付欠款总额万分之</w:t>
      </w:r>
      <w:r>
        <w:rPr>
          <w:rFonts w:hint="eastAsia" w:ascii="仿宋" w:hAnsi="仿宋" w:eastAsia="仿宋" w:cs="仿宋"/>
          <w:sz w:val="28"/>
          <w:szCs w:val="28"/>
          <w:u w:val="single"/>
          <w:lang w:eastAsia="zh-CN"/>
        </w:rPr>
        <w:t xml:space="preserve">  3  </w:t>
      </w:r>
      <w:r>
        <w:rPr>
          <w:rFonts w:hint="eastAsia" w:ascii="仿宋" w:hAnsi="仿宋" w:eastAsia="仿宋" w:cs="仿宋"/>
          <w:sz w:val="28"/>
          <w:szCs w:val="28"/>
          <w:lang w:eastAsia="zh-CN"/>
        </w:rPr>
        <w:t>/天的违约金；逾期付款超过</w:t>
      </w:r>
      <w:r>
        <w:rPr>
          <w:rFonts w:hint="eastAsia" w:ascii="仿宋" w:hAnsi="仿宋" w:eastAsia="仿宋" w:cs="仿宋"/>
          <w:sz w:val="28"/>
          <w:szCs w:val="28"/>
          <w:u w:val="single"/>
          <w:lang w:eastAsia="zh-CN"/>
        </w:rPr>
        <w:t xml:space="preserve"> 40 </w:t>
      </w:r>
      <w:r>
        <w:rPr>
          <w:rFonts w:hint="eastAsia" w:ascii="仿宋" w:hAnsi="仿宋" w:eastAsia="仿宋" w:cs="仿宋"/>
          <w:sz w:val="28"/>
          <w:szCs w:val="28"/>
          <w:lang w:eastAsia="zh-CN"/>
        </w:rPr>
        <w:t>天的，乙方有权终止合同；</w:t>
      </w:r>
    </w:p>
    <w:p w14:paraId="0AACD574">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（3）甲方偿付的违约金不足以弥补乙方损失的，还应按乙方损失尚未弥补的部分，支付赔偿金给乙方。</w:t>
      </w:r>
    </w:p>
    <w:p w14:paraId="7F7845B9">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2、乙方违约责任</w:t>
      </w:r>
    </w:p>
    <w:p w14:paraId="7C0C0108">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（1）乙方交付的货物质量不符合合同规定的，须在合同规定的交货时间内更换合格的货物给甲方，否则，视作乙方不能交付货物而违约，按本条本款下述第“（2）”项规定由乙方偿付违约赔偿金给甲方。</w:t>
      </w:r>
    </w:p>
    <w:p w14:paraId="6904136F">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（2）乙方不能交付货物或逾期交付货物而违约的，除应及时交足货物外，应向甲方偿付逾期交货部分货款总额的万分之</w:t>
      </w:r>
      <w:r>
        <w:rPr>
          <w:rFonts w:hint="eastAsia" w:ascii="仿宋" w:hAnsi="仿宋" w:eastAsia="仿宋" w:cs="仿宋"/>
          <w:sz w:val="28"/>
          <w:szCs w:val="28"/>
          <w:u w:val="single"/>
          <w:lang w:eastAsia="zh-CN"/>
        </w:rPr>
        <w:t xml:space="preserve">  3  </w:t>
      </w:r>
      <w:r>
        <w:rPr>
          <w:rFonts w:hint="eastAsia" w:ascii="仿宋" w:hAnsi="仿宋" w:eastAsia="仿宋" w:cs="仿宋"/>
          <w:sz w:val="28"/>
          <w:szCs w:val="28"/>
          <w:lang w:eastAsia="zh-CN"/>
        </w:rPr>
        <w:t>/天的违约金；逾期交货超过</w:t>
      </w:r>
      <w:r>
        <w:rPr>
          <w:rFonts w:hint="default" w:ascii="仿宋" w:hAnsi="仿宋" w:eastAsia="仿宋" w:cs="仿宋"/>
          <w:sz w:val="28"/>
          <w:szCs w:val="22"/>
          <w:u w:val="single"/>
          <w:lang w:eastAsia="zh-CN"/>
        </w:rPr>
        <w:t>4</w:t>
      </w:r>
      <w:r>
        <w:rPr>
          <w:rFonts w:hint="eastAsia" w:ascii="仿宋" w:hAnsi="仿宋" w:eastAsia="仿宋" w:cs="仿宋"/>
          <w:sz w:val="28"/>
          <w:szCs w:val="22"/>
          <w:u w:val="single"/>
          <w:lang w:eastAsia="zh-CN"/>
        </w:rPr>
        <w:t>0</w:t>
      </w:r>
      <w:r>
        <w:rPr>
          <w:rFonts w:hint="eastAsia" w:ascii="仿宋" w:hAnsi="仿宋" w:eastAsia="仿宋" w:cs="仿宋"/>
          <w:sz w:val="28"/>
          <w:szCs w:val="28"/>
          <w:lang w:eastAsia="zh-CN"/>
        </w:rPr>
        <w:t>天，甲方有权终止合同，乙方则应按合同总价的百分之</w:t>
      </w:r>
      <w:r>
        <w:rPr>
          <w:rFonts w:hint="eastAsia" w:ascii="仿宋" w:hAnsi="仿宋" w:eastAsia="仿宋" w:cs="仿宋"/>
          <w:sz w:val="28"/>
          <w:szCs w:val="28"/>
          <w:u w:val="single"/>
          <w:lang w:eastAsia="zh-CN"/>
        </w:rPr>
        <w:t xml:space="preserve"> </w:t>
      </w:r>
      <w:r>
        <w:rPr>
          <w:rFonts w:ascii="仿宋" w:hAnsi="仿宋" w:eastAsia="仿宋" w:cs="仿宋"/>
          <w:sz w:val="28"/>
          <w:szCs w:val="28"/>
          <w:u w:val="single"/>
          <w:lang w:eastAsia="zh-CN"/>
        </w:rPr>
        <w:t>20</w:t>
      </w:r>
      <w:r>
        <w:rPr>
          <w:rFonts w:hint="eastAsia" w:ascii="仿宋" w:hAnsi="仿宋" w:eastAsia="仿宋" w:cs="仿宋"/>
          <w:sz w:val="28"/>
          <w:szCs w:val="28"/>
          <w:lang w:eastAsia="zh-CN"/>
        </w:rPr>
        <w:t>的款额向甲方偿付赔偿金，并须全额退还甲方已经付给乙方的货款及其利息。</w:t>
      </w:r>
    </w:p>
    <w:p w14:paraId="5E74EFE0">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3）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合同总价的百分之</w:t>
      </w:r>
      <w:r>
        <w:rPr>
          <w:rFonts w:hint="eastAsia" w:ascii="仿宋" w:hAnsi="仿宋" w:eastAsia="仿宋" w:cs="仿宋"/>
          <w:sz w:val="28"/>
          <w:szCs w:val="28"/>
          <w:u w:val="single"/>
          <w:lang w:eastAsia="zh-CN"/>
        </w:rPr>
        <w:t xml:space="preserve">  </w:t>
      </w:r>
      <w:r>
        <w:rPr>
          <w:rFonts w:ascii="仿宋" w:hAnsi="仿宋" w:eastAsia="仿宋" w:cs="仿宋"/>
          <w:sz w:val="28"/>
          <w:szCs w:val="28"/>
          <w:u w:val="single"/>
          <w:lang w:eastAsia="zh-CN"/>
        </w:rPr>
        <w:t>20</w:t>
      </w:r>
      <w:r>
        <w:rPr>
          <w:rFonts w:hint="eastAsia" w:ascii="仿宋" w:hAnsi="仿宋" w:eastAsia="仿宋" w:cs="仿宋"/>
          <w:sz w:val="28"/>
          <w:szCs w:val="28"/>
          <w:u w:val="single"/>
          <w:lang w:eastAsia="zh-CN"/>
        </w:rPr>
        <w:t xml:space="preserve"> </w:t>
      </w:r>
      <w:r>
        <w:rPr>
          <w:rFonts w:hint="eastAsia" w:ascii="仿宋" w:hAnsi="仿宋" w:eastAsia="仿宋" w:cs="仿宋"/>
          <w:sz w:val="28"/>
          <w:szCs w:val="28"/>
          <w:lang w:eastAsia="zh-CN"/>
        </w:rPr>
        <w:t>向甲方支付违约金并赔偿因此给甲方造成的一切损失。</w:t>
      </w:r>
    </w:p>
    <w:p w14:paraId="6296B396">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（5）乙方偿付的违约金不足以弥补甲方损失的，还应按甲方损失尚未弥补的部分，支付赔偿金给甲方。</w:t>
      </w:r>
    </w:p>
    <w:p w14:paraId="38BB4DFD">
      <w:pPr>
        <w:pStyle w:val="2"/>
        <w:spacing w:line="400" w:lineRule="exact"/>
        <w:ind w:firstLine="562" w:firstLineChars="200"/>
        <w:rPr>
          <w:rFonts w:hint="eastAsia" w:ascii="仿宋" w:hAnsi="仿宋" w:eastAsia="仿宋" w:cs="仿宋"/>
          <w:sz w:val="28"/>
          <w:szCs w:val="28"/>
          <w:lang w:eastAsia="zh-CN"/>
        </w:rPr>
      </w:pPr>
      <w:bookmarkStart w:id="41" w:name="_Toc471310441"/>
      <w:bookmarkStart w:id="42" w:name="_Toc1065"/>
      <w:bookmarkStart w:id="43" w:name="_Toc31872"/>
      <w:bookmarkStart w:id="44" w:name="_Toc1478"/>
      <w:bookmarkStart w:id="45" w:name="_Toc18850"/>
      <w:bookmarkStart w:id="46" w:name="_Toc13532"/>
      <w:bookmarkStart w:id="47" w:name="_Toc217446114"/>
      <w:bookmarkStart w:id="48" w:name="_Toc14077"/>
      <w:r>
        <w:rPr>
          <w:rFonts w:hint="eastAsia" w:ascii="仿宋" w:hAnsi="仿宋" w:eastAsia="仿宋" w:cs="仿宋"/>
          <w:sz w:val="28"/>
          <w:szCs w:val="28"/>
          <w:lang w:val="en-US" w:eastAsia="zh-CN"/>
        </w:rPr>
        <w:t>九</w:t>
      </w:r>
      <w:r>
        <w:rPr>
          <w:rFonts w:hint="eastAsia" w:ascii="仿宋" w:hAnsi="仿宋" w:eastAsia="仿宋" w:cs="仿宋"/>
          <w:sz w:val="28"/>
          <w:szCs w:val="28"/>
          <w:lang w:eastAsia="zh-CN"/>
        </w:rPr>
        <w:t>、争议解决办法</w:t>
      </w:r>
      <w:bookmarkEnd w:id="41"/>
      <w:bookmarkEnd w:id="42"/>
      <w:bookmarkEnd w:id="43"/>
      <w:bookmarkEnd w:id="44"/>
      <w:bookmarkEnd w:id="45"/>
      <w:bookmarkEnd w:id="46"/>
      <w:bookmarkEnd w:id="47"/>
      <w:bookmarkEnd w:id="48"/>
    </w:p>
    <w:p w14:paraId="7DFCB29B">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1、因货物的质量问题发生争议，由质量技术监督部门或其指定的质量鉴定机构进行质量鉴定。货物符合标准的，鉴定费由甲方承担；货物不符合质量标准的，鉴定费由乙方承担。</w:t>
      </w:r>
    </w:p>
    <w:p w14:paraId="15267E8D">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2、合同履行期间,若双方发生争议，可协商或由有关部门调解解决，协商或调解不成的，</w:t>
      </w:r>
      <w:r>
        <w:rPr>
          <w:rFonts w:hint="eastAsia" w:ascii="仿宋" w:hAnsi="仿宋" w:eastAsia="仿宋" w:cs="仿宋"/>
          <w:sz w:val="28"/>
          <w:szCs w:val="28"/>
          <w:lang w:eastAsia="zh-Hans"/>
        </w:rPr>
        <w:t>可向甲方所在地人民法院起诉</w:t>
      </w:r>
      <w:r>
        <w:rPr>
          <w:rFonts w:hint="eastAsia" w:ascii="仿宋" w:hAnsi="仿宋" w:eastAsia="仿宋" w:cs="仿宋"/>
          <w:sz w:val="28"/>
          <w:szCs w:val="28"/>
          <w:lang w:eastAsia="zh-CN"/>
        </w:rPr>
        <w:t>。</w:t>
      </w:r>
    </w:p>
    <w:p w14:paraId="3EC9AD45">
      <w:pPr>
        <w:pStyle w:val="2"/>
        <w:spacing w:line="400" w:lineRule="exact"/>
        <w:ind w:firstLine="562" w:firstLineChars="200"/>
        <w:rPr>
          <w:rFonts w:hint="eastAsia" w:ascii="仿宋" w:hAnsi="仿宋" w:eastAsia="仿宋" w:cs="仿宋"/>
          <w:sz w:val="28"/>
          <w:szCs w:val="28"/>
          <w:lang w:eastAsia="zh-CN"/>
        </w:rPr>
      </w:pPr>
      <w:bookmarkStart w:id="49" w:name="_Toc27007"/>
      <w:bookmarkStart w:id="50" w:name="_Toc20569"/>
      <w:bookmarkStart w:id="51" w:name="_Toc217446115"/>
      <w:bookmarkStart w:id="52" w:name="_Toc16081"/>
      <w:bookmarkStart w:id="53" w:name="_Toc2210"/>
      <w:bookmarkStart w:id="54" w:name="_Toc20087"/>
      <w:bookmarkStart w:id="55" w:name="_Toc471310442"/>
      <w:bookmarkStart w:id="56" w:name="_Toc15184"/>
      <w:r>
        <w:rPr>
          <w:rFonts w:hint="eastAsia" w:ascii="仿宋" w:hAnsi="仿宋" w:eastAsia="仿宋" w:cs="仿宋"/>
          <w:sz w:val="28"/>
          <w:szCs w:val="28"/>
          <w:lang w:val="en-US" w:eastAsia="zh-CN"/>
        </w:rPr>
        <w:t>十</w:t>
      </w:r>
      <w:r>
        <w:rPr>
          <w:rFonts w:hint="eastAsia" w:ascii="仿宋" w:hAnsi="仿宋" w:eastAsia="仿宋" w:cs="仿宋"/>
          <w:sz w:val="28"/>
          <w:szCs w:val="28"/>
          <w:lang w:eastAsia="zh-CN"/>
        </w:rPr>
        <w:t>、其他</w:t>
      </w:r>
      <w:bookmarkEnd w:id="49"/>
      <w:bookmarkEnd w:id="50"/>
      <w:bookmarkEnd w:id="51"/>
      <w:bookmarkEnd w:id="52"/>
      <w:bookmarkEnd w:id="53"/>
      <w:bookmarkEnd w:id="54"/>
      <w:bookmarkEnd w:id="55"/>
      <w:bookmarkEnd w:id="56"/>
    </w:p>
    <w:p w14:paraId="333FB888">
      <w:pPr>
        <w:pStyle w:val="17"/>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1、如有未尽事宜，由双方依法订立补充合同。</w:t>
      </w:r>
    </w:p>
    <w:p w14:paraId="1005CF82">
      <w:pPr>
        <w:pStyle w:val="17"/>
        <w:ind w:firstLine="560"/>
        <w:rPr>
          <w:rFonts w:hint="eastAsia" w:ascii="仿宋" w:hAnsi="仿宋" w:eastAsia="仿宋" w:cs="仿宋"/>
          <w:sz w:val="28"/>
          <w:szCs w:val="28"/>
        </w:rPr>
      </w:pPr>
      <w:r>
        <w:rPr>
          <w:rFonts w:hint="eastAsia" w:ascii="仿宋" w:hAnsi="仿宋" w:eastAsia="仿宋" w:cs="仿宋"/>
          <w:sz w:val="28"/>
          <w:szCs w:val="28"/>
          <w:lang w:eastAsia="zh-CN"/>
        </w:rPr>
        <w:t>2、本合同一式贰份，自双方签章之日起生效。</w:t>
      </w:r>
      <w:r>
        <w:rPr>
          <w:rFonts w:hint="eastAsia" w:ascii="仿宋" w:hAnsi="仿宋" w:eastAsia="仿宋" w:cs="仿宋"/>
          <w:sz w:val="28"/>
          <w:szCs w:val="28"/>
        </w:rPr>
        <w:t>甲方</w:t>
      </w:r>
      <w:r>
        <w:rPr>
          <w:rFonts w:hint="eastAsia" w:ascii="仿宋" w:hAnsi="仿宋" w:eastAsia="仿宋" w:cs="仿宋"/>
          <w:sz w:val="28"/>
          <w:szCs w:val="28"/>
          <w:lang w:eastAsia="zh-CN"/>
        </w:rPr>
        <w:t>一</w:t>
      </w:r>
      <w:r>
        <w:rPr>
          <w:rFonts w:hint="eastAsia" w:ascii="仿宋" w:hAnsi="仿宋" w:eastAsia="仿宋" w:cs="仿宋"/>
          <w:sz w:val="28"/>
          <w:szCs w:val="28"/>
        </w:rPr>
        <w:t>份，乙方一份。</w:t>
      </w:r>
    </w:p>
    <w:p w14:paraId="16C01918">
      <w:pPr>
        <w:rPr>
          <w:rFonts w:hint="eastAsia"/>
          <w:lang w:val="en-US" w:eastAsia="zh-CN"/>
        </w:rPr>
      </w:pPr>
    </w:p>
    <w:tbl>
      <w:tblPr>
        <w:tblStyle w:val="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86"/>
        <w:gridCol w:w="4287"/>
      </w:tblGrid>
      <w:tr w14:paraId="17EDB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tcPr>
          <w:p w14:paraId="6603533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甲方：（盖章）江油市李白故居文化旅游开发有限公司</w:t>
            </w:r>
          </w:p>
          <w:p w14:paraId="1688C1C7">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法定代表人（授权代表）： </w:t>
            </w:r>
          </w:p>
          <w:p w14:paraId="7EEDC0C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地址： </w:t>
            </w:r>
          </w:p>
          <w:p w14:paraId="438D27B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开户银行：</w:t>
            </w:r>
          </w:p>
          <w:p w14:paraId="70C5FF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账号：</w:t>
            </w:r>
          </w:p>
          <w:p w14:paraId="6F32A993">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电话：</w:t>
            </w:r>
          </w:p>
          <w:p w14:paraId="29E8BCF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签约日期：</w:t>
            </w:r>
            <w:r>
              <w:rPr>
                <w:rFonts w:hint="eastAsia" w:ascii="仿宋" w:hAnsi="仿宋" w:eastAsia="仿宋" w:cs="仿宋"/>
                <w:sz w:val="28"/>
                <w:szCs w:val="28"/>
                <w:lang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eastAsia="zh-CN"/>
              </w:rPr>
              <w:t xml:space="preserve">  </w:t>
            </w:r>
            <w:r>
              <w:rPr>
                <w:rFonts w:hint="eastAsia" w:ascii="仿宋" w:hAnsi="仿宋" w:eastAsia="仿宋" w:cs="仿宋"/>
                <w:sz w:val="28"/>
                <w:szCs w:val="28"/>
              </w:rPr>
              <w:t>日</w:t>
            </w:r>
          </w:p>
        </w:tc>
        <w:tc>
          <w:tcPr>
            <w:tcW w:w="2500" w:type="pct"/>
          </w:tcPr>
          <w:p w14:paraId="317D0DF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sz w:val="28"/>
                <w:szCs w:val="28"/>
                <w:lang w:val="en-US" w:eastAsia="zh-CN"/>
              </w:rPr>
            </w:pPr>
            <w:r>
              <w:rPr>
                <w:rFonts w:hint="eastAsia" w:ascii="仿宋" w:hAnsi="仿宋" w:eastAsia="仿宋" w:cs="仿宋"/>
                <w:sz w:val="28"/>
                <w:szCs w:val="28"/>
                <w:lang w:eastAsia="zh-CN"/>
              </w:rPr>
              <w:t>乙方：（盖章）</w:t>
            </w:r>
            <w:r>
              <w:rPr>
                <w:rFonts w:hint="eastAsia" w:ascii="仿宋" w:hAnsi="仿宋" w:eastAsia="仿宋" w:cs="仿宋"/>
                <w:sz w:val="28"/>
                <w:szCs w:val="28"/>
                <w:lang w:val="en-US" w:eastAsia="zh-CN"/>
              </w:rPr>
              <w:t xml:space="preserve"> </w:t>
            </w:r>
          </w:p>
          <w:p w14:paraId="284EF572">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法定代表人（授权代表）：</w:t>
            </w:r>
          </w:p>
          <w:p w14:paraId="7E5BC66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地址：</w:t>
            </w:r>
            <w:r>
              <w:rPr>
                <w:rFonts w:hint="eastAsia" w:ascii="仿宋" w:hAnsi="仿宋" w:eastAsia="仿宋" w:cs="仿宋"/>
                <w:sz w:val="28"/>
                <w:szCs w:val="28"/>
                <w:lang w:val="en-US" w:eastAsia="zh-CN"/>
              </w:rPr>
              <w:t xml:space="preserve">   </w:t>
            </w:r>
          </w:p>
          <w:p w14:paraId="4E490686">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sz w:val="28"/>
                <w:szCs w:val="28"/>
                <w:lang w:val="en-US" w:eastAsia="zh-CN"/>
              </w:rPr>
            </w:pPr>
            <w:r>
              <w:rPr>
                <w:rFonts w:hint="eastAsia" w:ascii="仿宋" w:hAnsi="仿宋" w:eastAsia="仿宋" w:cs="仿宋"/>
                <w:sz w:val="28"/>
                <w:szCs w:val="28"/>
                <w:lang w:eastAsia="zh-CN"/>
              </w:rPr>
              <w:t>开户银行：</w:t>
            </w:r>
            <w:r>
              <w:rPr>
                <w:rFonts w:hint="eastAsia" w:ascii="仿宋" w:hAnsi="仿宋" w:eastAsia="仿宋" w:cs="仿宋"/>
                <w:sz w:val="28"/>
                <w:szCs w:val="28"/>
                <w:lang w:val="en-US" w:eastAsia="zh-CN"/>
              </w:rPr>
              <w:t xml:space="preserve"> </w:t>
            </w:r>
          </w:p>
          <w:p w14:paraId="142EDC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账号：</w:t>
            </w:r>
            <w:r>
              <w:rPr>
                <w:rFonts w:hint="eastAsia" w:ascii="仿宋" w:hAnsi="仿宋" w:eastAsia="仿宋" w:cs="仿宋"/>
                <w:sz w:val="28"/>
                <w:szCs w:val="28"/>
                <w:lang w:val="en-US" w:eastAsia="zh-CN"/>
              </w:rPr>
              <w:t xml:space="preserve"> </w:t>
            </w:r>
          </w:p>
          <w:p w14:paraId="3C7F9617">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电话：</w:t>
            </w:r>
          </w:p>
          <w:p w14:paraId="1BBEE6DC">
            <w:pPr>
              <w:pStyle w:val="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签约日期：</w:t>
            </w:r>
            <w:r>
              <w:rPr>
                <w:rFonts w:hint="eastAsia" w:ascii="仿宋" w:hAnsi="仿宋" w:eastAsia="仿宋" w:cs="仿宋"/>
                <w:sz w:val="28"/>
                <w:szCs w:val="28"/>
                <w:lang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eastAsia="zh-CN"/>
              </w:rPr>
              <w:t xml:space="preserve">  </w:t>
            </w:r>
            <w:r>
              <w:rPr>
                <w:rFonts w:hint="eastAsia" w:ascii="仿宋" w:hAnsi="仿宋" w:eastAsia="仿宋" w:cs="仿宋"/>
                <w:sz w:val="28"/>
                <w:szCs w:val="28"/>
              </w:rPr>
              <w:t>日</w:t>
            </w:r>
          </w:p>
        </w:tc>
      </w:tr>
    </w:tbl>
    <w:p w14:paraId="6E3E1DDE">
      <w:pPr>
        <w:shd w:val="clear" w:color="auto" w:fill="auto"/>
        <w:rPr>
          <w:rFonts w:hint="eastAsia" w:ascii="仿宋_GB2312" w:hAnsi="仿宋_GB2312" w:eastAsia="仿宋_GB2312" w:cs="仿宋_GB2312"/>
          <w:sz w:val="32"/>
          <w:szCs w:val="32"/>
          <w:lang w:val="en-US" w:eastAsia="zh-CN"/>
        </w:rPr>
      </w:pPr>
    </w:p>
    <w:sectPr>
      <w:footerReference r:id="rId6"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81930B5-6969-4C2F-A58A-6E9C7C810F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89738803-E0B9-4212-AD84-3CBA89298A94}"/>
  </w:font>
  <w:font w:name="仿宋">
    <w:panose1 w:val="02010609060101010101"/>
    <w:charset w:val="86"/>
    <w:family w:val="auto"/>
    <w:pitch w:val="default"/>
    <w:sig w:usb0="800002BF" w:usb1="38CF7CFA" w:usb2="00000016" w:usb3="00000000" w:csb0="00040001" w:csb1="00000000"/>
    <w:embedRegular r:id="rId3" w:fontKey="{29D67D35-0667-440E-BC1E-637C0487E1BE}"/>
  </w:font>
  <w:font w:name="方正小标宋简体">
    <w:panose1 w:val="02000000000000000000"/>
    <w:charset w:val="86"/>
    <w:family w:val="auto"/>
    <w:pitch w:val="default"/>
    <w:sig w:usb0="00000001" w:usb1="08000000" w:usb2="00000000" w:usb3="00000000" w:csb0="00040000" w:csb1="00000000"/>
    <w:embedRegular r:id="rId4" w:fontKey="{B56C2501-AD69-4337-AE2E-7FA369D8FA4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2F50">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22219">
                          <w:pPr>
                            <w:pStyle w:val="6"/>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E22219">
                    <w:pPr>
                      <w:pStyle w:val="6"/>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6"/>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6"/>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3YjZjZGVhODI5MTZhZDFhYzI1MjIyNWYyNjdmNmIifQ=="/>
  </w:docVars>
  <w:rsids>
    <w:rsidRoot w:val="052F3AB7"/>
    <w:rsid w:val="023C7B97"/>
    <w:rsid w:val="052F3AB7"/>
    <w:rsid w:val="06AA22E5"/>
    <w:rsid w:val="11672464"/>
    <w:rsid w:val="11DD23BF"/>
    <w:rsid w:val="12853ED2"/>
    <w:rsid w:val="134768DF"/>
    <w:rsid w:val="14224BF0"/>
    <w:rsid w:val="161B669A"/>
    <w:rsid w:val="192B21B3"/>
    <w:rsid w:val="19E5114C"/>
    <w:rsid w:val="241724D8"/>
    <w:rsid w:val="28DE5C84"/>
    <w:rsid w:val="2BE21A2F"/>
    <w:rsid w:val="300C3A87"/>
    <w:rsid w:val="34086058"/>
    <w:rsid w:val="360C0D29"/>
    <w:rsid w:val="361719C1"/>
    <w:rsid w:val="37512F06"/>
    <w:rsid w:val="3D320538"/>
    <w:rsid w:val="47044A64"/>
    <w:rsid w:val="499910CF"/>
    <w:rsid w:val="4BFA3450"/>
    <w:rsid w:val="4E847B7E"/>
    <w:rsid w:val="4F59011B"/>
    <w:rsid w:val="50CA2BBB"/>
    <w:rsid w:val="557038BD"/>
    <w:rsid w:val="57752E80"/>
    <w:rsid w:val="57C16B81"/>
    <w:rsid w:val="59E051FD"/>
    <w:rsid w:val="5E6623EB"/>
    <w:rsid w:val="5FC15772"/>
    <w:rsid w:val="5FC15FA1"/>
    <w:rsid w:val="6104037C"/>
    <w:rsid w:val="61853D3F"/>
    <w:rsid w:val="637F7835"/>
    <w:rsid w:val="64047E51"/>
    <w:rsid w:val="65391A6E"/>
    <w:rsid w:val="65D57BE0"/>
    <w:rsid w:val="6D4E5FC4"/>
    <w:rsid w:val="6D860727"/>
    <w:rsid w:val="71494FDF"/>
    <w:rsid w:val="732E26DE"/>
    <w:rsid w:val="73847CAA"/>
    <w:rsid w:val="769B58D2"/>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3"/>
    <w:qFormat/>
    <w:uiPriority w:val="9"/>
    <w:pPr>
      <w:keepNext/>
      <w:keepLines/>
      <w:spacing w:before="260" w:after="260" w:line="416" w:lineRule="auto"/>
      <w:outlineLvl w:val="1"/>
    </w:pPr>
    <w:rPr>
      <w:rFonts w:ascii="Arial" w:hAnsi="Arial" w:eastAsia="黑体"/>
      <w:b/>
      <w:bCs/>
      <w:sz w:val="32"/>
      <w:szCs w:val="32"/>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rFonts w:asciiTheme="minorHAnsi" w:hAnsiTheme="minorHAnsi" w:eastAsiaTheme="minorEastAsia" w:cstheme="minorBidi"/>
      <w:kern w:val="2"/>
      <w:szCs w:val="22"/>
    </w:rPr>
  </w:style>
  <w:style w:type="paragraph" w:styleId="5">
    <w:name w:val="Body Text"/>
    <w:basedOn w:val="1"/>
    <w:next w:val="1"/>
    <w:autoRedefine/>
    <w:qFormat/>
    <w:uiPriority w:val="0"/>
    <w:rPr>
      <w:rFonts w:ascii="华文中宋" w:eastAsia="华文中宋"/>
      <w:bCs/>
      <w:sz w:val="28"/>
    </w:rPr>
  </w:style>
  <w:style w:type="paragraph" w:styleId="6">
    <w:name w:val="footer"/>
    <w:basedOn w:val="1"/>
    <w:autoRedefine/>
    <w:qFormat/>
    <w:uiPriority w:val="99"/>
    <w:pPr>
      <w:tabs>
        <w:tab w:val="center" w:pos="4153"/>
        <w:tab w:val="right" w:pos="8306"/>
      </w:tabs>
      <w:snapToGrid w:val="0"/>
      <w:jc w:val="left"/>
    </w:pPr>
    <w:rPr>
      <w:sz w:val="18"/>
      <w:szCs w:val="20"/>
    </w:rPr>
  </w:style>
  <w:style w:type="paragraph" w:styleId="7">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autoRedefine/>
    <w:qFormat/>
    <w:uiPriority w:val="0"/>
  </w:style>
  <w:style w:type="character" w:customStyle="1" w:styleId="12">
    <w:name w:val="font01"/>
    <w:basedOn w:val="10"/>
    <w:autoRedefine/>
    <w:qFormat/>
    <w:uiPriority w:val="0"/>
    <w:rPr>
      <w:rFonts w:hint="eastAsia" w:ascii="宋体" w:hAnsi="宋体" w:eastAsia="宋体" w:cs="宋体"/>
      <w:color w:val="000000"/>
      <w:sz w:val="22"/>
      <w:szCs w:val="22"/>
      <w:u w:val="none"/>
    </w:rPr>
  </w:style>
  <w:style w:type="character" w:customStyle="1" w:styleId="13">
    <w:name w:val="font61"/>
    <w:basedOn w:val="10"/>
    <w:autoRedefine/>
    <w:qFormat/>
    <w:uiPriority w:val="0"/>
    <w:rPr>
      <w:rFonts w:hint="eastAsia" w:ascii="宋体" w:hAnsi="宋体" w:eastAsia="宋体" w:cs="宋体"/>
      <w:color w:val="FF0000"/>
      <w:sz w:val="22"/>
      <w:szCs w:val="22"/>
      <w:u w:val="none"/>
    </w:rPr>
  </w:style>
  <w:style w:type="character" w:customStyle="1" w:styleId="14">
    <w:name w:val="font51"/>
    <w:basedOn w:val="10"/>
    <w:autoRedefine/>
    <w:qFormat/>
    <w:uiPriority w:val="0"/>
    <w:rPr>
      <w:rFonts w:hint="eastAsia" w:ascii="宋体" w:hAnsi="宋体" w:eastAsia="宋体" w:cs="宋体"/>
      <w:color w:val="000000"/>
      <w:sz w:val="20"/>
      <w:szCs w:val="20"/>
      <w:u w:val="none"/>
    </w:rPr>
  </w:style>
  <w:style w:type="character" w:customStyle="1" w:styleId="15">
    <w:name w:val="font71"/>
    <w:basedOn w:val="10"/>
    <w:autoRedefine/>
    <w:qFormat/>
    <w:uiPriority w:val="0"/>
    <w:rPr>
      <w:rFonts w:hint="eastAsia" w:ascii="宋体" w:hAnsi="宋体" w:eastAsia="宋体" w:cs="宋体"/>
      <w:color w:val="FF0000"/>
      <w:sz w:val="20"/>
      <w:szCs w:val="20"/>
      <w:u w:val="none"/>
    </w:rPr>
  </w:style>
  <w:style w:type="table" w:customStyle="1" w:styleId="16">
    <w:name w:val="Table Normal"/>
    <w:autoRedefine/>
    <w:unhideWhenUsed/>
    <w:qFormat/>
    <w:uiPriority w:val="0"/>
    <w:tblPr>
      <w:tblCellMar>
        <w:top w:w="0" w:type="dxa"/>
        <w:left w:w="0" w:type="dxa"/>
        <w:bottom w:w="0" w:type="dxa"/>
        <w:right w:w="0" w:type="dxa"/>
      </w:tblCellMar>
    </w:tblPr>
  </w:style>
  <w:style w:type="paragraph" w:customStyle="1" w:styleId="17">
    <w:name w:val="样式 首行缩进:  2 字符"/>
    <w:basedOn w:val="1"/>
    <w:qFormat/>
    <w:uiPriority w:val="0"/>
    <w:pPr>
      <w:spacing w:line="400" w:lineRule="exact"/>
      <w:ind w:firstLine="200" w:firstLineChars="200"/>
    </w:pPr>
    <w:rPr>
      <w:rFonts w:cs="宋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4661</Words>
  <Characters>5381</Characters>
  <Lines>0</Lines>
  <Paragraphs>0</Paragraphs>
  <TotalTime>1</TotalTime>
  <ScaleCrop>false</ScaleCrop>
  <LinksUpToDate>false</LinksUpToDate>
  <CharactersWithSpaces>5743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2024-10-21T06:59:06Z</cp:lastPrinted>
  <dcterms:modified xsi:type="dcterms:W3CDTF">2024-10-21T06:59:40Z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76C9A4773B63434B9FC51B57D37D2DB1_11</vt:lpwstr>
  </property>
</Properties>
</file>