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767CC">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4A60F71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46C18804">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54ED6B4">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为江油蜀游酒店管理有限公司旗下青莲欧洲院子餐厅包间家具采购提供家具供应服务</w:t>
      </w:r>
      <w:r>
        <w:rPr>
          <w:rFonts w:hint="eastAsia" w:ascii="仿宋" w:hAnsi="仿宋" w:eastAsia="仿宋" w:cs="仿宋"/>
          <w:b w:val="0"/>
          <w:bCs w:val="0"/>
          <w:sz w:val="32"/>
          <w:szCs w:val="32"/>
          <w:u w:val="none" w:color="auto"/>
          <w:lang w:eastAsia="zh-CN"/>
        </w:rPr>
        <w:t>。</w:t>
      </w:r>
    </w:p>
    <w:p w14:paraId="3280BBCA">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6F2EA830">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青莲欧洲院子新购置一批家具（包括水晶吊灯、岩板餐桌、备餐柜、沙发等）详见采购清单明细表。</w:t>
      </w:r>
    </w:p>
    <w:p w14:paraId="16510C77">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此次家具采购最高限价为人名币69450万元。</w:t>
      </w:r>
    </w:p>
    <w:tbl>
      <w:tblPr>
        <w:tblW w:w="91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96"/>
        <w:gridCol w:w="1321"/>
        <w:gridCol w:w="3742"/>
        <w:gridCol w:w="516"/>
        <w:gridCol w:w="549"/>
        <w:gridCol w:w="2295"/>
      </w:tblGrid>
      <w:tr w14:paraId="50DEA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5558F841">
            <w:pPr>
              <w:rPr>
                <w:rFonts w:hint="default"/>
                <w:lang w:val="en-US" w:eastAsia="zh-CN"/>
              </w:rPr>
            </w:pPr>
            <w:r>
              <w:rPr>
                <w:rFonts w:hint="default"/>
                <w:lang w:val="en-US" w:eastAsia="zh-CN"/>
              </w:rPr>
              <w:t>序号</w:t>
            </w:r>
          </w:p>
        </w:tc>
        <w:tc>
          <w:tcPr>
            <w:tcW w:w="1321" w:type="dxa"/>
            <w:tcBorders>
              <w:top w:val="single" w:color="000000" w:sz="4" w:space="0"/>
              <w:left w:val="single" w:color="000000" w:sz="4" w:space="0"/>
              <w:bottom w:val="single" w:color="000000" w:sz="4" w:space="0"/>
              <w:right w:val="single" w:color="000000" w:sz="4" w:space="0"/>
            </w:tcBorders>
            <w:shd w:val="clear"/>
            <w:noWrap/>
            <w:vAlign w:val="center"/>
          </w:tcPr>
          <w:p w14:paraId="6B0F8671">
            <w:pPr>
              <w:rPr>
                <w:rFonts w:hint="default"/>
                <w:lang w:val="en-US" w:eastAsia="zh-CN"/>
              </w:rPr>
            </w:pPr>
            <w:r>
              <w:rPr>
                <w:rFonts w:hint="default"/>
                <w:lang w:val="en-US" w:eastAsia="zh-CN"/>
              </w:rPr>
              <w:t>名称及规格</w:t>
            </w:r>
          </w:p>
        </w:tc>
        <w:tc>
          <w:tcPr>
            <w:tcW w:w="3742" w:type="dxa"/>
            <w:tcBorders>
              <w:top w:val="single" w:color="000000" w:sz="4" w:space="0"/>
              <w:left w:val="single" w:color="000000" w:sz="4" w:space="0"/>
              <w:bottom w:val="single" w:color="000000" w:sz="4" w:space="0"/>
              <w:right w:val="single" w:color="000000" w:sz="4" w:space="0"/>
            </w:tcBorders>
            <w:shd w:val="clear"/>
            <w:noWrap/>
            <w:vAlign w:val="center"/>
          </w:tcPr>
          <w:p w14:paraId="469B0E69">
            <w:pPr>
              <w:rPr>
                <w:rFonts w:hint="default"/>
                <w:lang w:val="en-US" w:eastAsia="zh-CN"/>
              </w:rPr>
            </w:pPr>
            <w:r>
              <w:rPr>
                <w:rFonts w:hint="default"/>
                <w:lang w:val="en-US" w:eastAsia="zh-CN"/>
              </w:rPr>
              <w:t>规格及价格说明</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656FE808">
            <w:pPr>
              <w:rPr>
                <w:rFonts w:hint="default"/>
                <w:lang w:val="en-US" w:eastAsia="zh-CN"/>
              </w:rPr>
            </w:pPr>
            <w:r>
              <w:rPr>
                <w:rFonts w:hint="default"/>
                <w:lang w:val="en-US" w:eastAsia="zh-CN"/>
              </w:rPr>
              <w:t>单位</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7EE4807A">
            <w:pPr>
              <w:rPr>
                <w:rFonts w:hint="default"/>
                <w:lang w:val="en-US" w:eastAsia="zh-CN"/>
              </w:rPr>
            </w:pPr>
            <w:r>
              <w:rPr>
                <w:rFonts w:hint="default"/>
                <w:lang w:val="en-US" w:eastAsia="zh-CN"/>
              </w:rPr>
              <w:t>数量</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5D8CB92A">
            <w:pPr>
              <w:rPr>
                <w:rFonts w:hint="default"/>
                <w:lang w:val="en-US" w:eastAsia="zh-CN"/>
              </w:rPr>
            </w:pPr>
            <w:r>
              <w:rPr>
                <w:rFonts w:hint="default"/>
                <w:lang w:val="en-US" w:eastAsia="zh-CN"/>
              </w:rPr>
              <w:t>备  注</w:t>
            </w:r>
          </w:p>
        </w:tc>
      </w:tr>
      <w:tr w14:paraId="7057E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74"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2973E025">
            <w:pPr>
              <w:rPr>
                <w:rFonts w:hint="default"/>
                <w:lang w:val="en-US" w:eastAsia="zh-CN"/>
              </w:rPr>
            </w:pPr>
            <w:r>
              <w:rPr>
                <w:rFonts w:hint="default"/>
                <w:lang w:val="en-US" w:eastAsia="zh-CN"/>
              </w:rPr>
              <w:t>1</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7772AE26">
            <w:pPr>
              <w:rPr>
                <w:rFonts w:hint="default"/>
                <w:lang w:val="en-US" w:eastAsia="zh-CN"/>
              </w:rPr>
            </w:pPr>
            <w:r>
              <w:rPr>
                <w:rFonts w:hint="default"/>
                <w:lang w:val="en-US" w:eastAsia="zh-CN"/>
              </w:rPr>
              <w:t>定制豪华水晶吊灯</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6AAFA9B5">
            <w:pPr>
              <w:rPr>
                <w:rFonts w:hint="default"/>
                <w:lang w:val="en-US" w:eastAsia="zh-CN"/>
              </w:rPr>
            </w:pPr>
            <w:r>
              <w:rPr>
                <w:rFonts w:hint="default"/>
                <w:lang w:val="en-US" w:eastAsia="zh-CN"/>
              </w:rPr>
              <w:t xml:space="preserve">灯体高度：2800mm。灯体最大直径：1500mm。材质：电镀S金灯体+K9水晶条。光源：E14发光点，共80个。                       </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4B549422">
            <w:pPr>
              <w:rPr>
                <w:rFonts w:hint="default"/>
                <w:lang w:val="en-US" w:eastAsia="zh-CN"/>
              </w:rPr>
            </w:pPr>
            <w:r>
              <w:rPr>
                <w:rFonts w:hint="default"/>
                <w:lang w:val="en-US" w:eastAsia="zh-CN"/>
              </w:rPr>
              <w:t>组</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4B64F566">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24D9E3DC">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5080</wp:posOffset>
                  </wp:positionH>
                  <wp:positionV relativeFrom="paragraph">
                    <wp:posOffset>149225</wp:posOffset>
                  </wp:positionV>
                  <wp:extent cx="1327150" cy="2371725"/>
                  <wp:effectExtent l="0" t="0" r="6350" b="9525"/>
                  <wp:wrapNone/>
                  <wp:docPr id="11" name="图片_5"/>
                  <wp:cNvGraphicFramePr/>
                  <a:graphic xmlns:a="http://schemas.openxmlformats.org/drawingml/2006/main">
                    <a:graphicData uri="http://schemas.openxmlformats.org/drawingml/2006/picture">
                      <pic:pic xmlns:pic="http://schemas.openxmlformats.org/drawingml/2006/picture">
                        <pic:nvPicPr>
                          <pic:cNvPr id="11" name="图片_5"/>
                          <pic:cNvPicPr/>
                        </pic:nvPicPr>
                        <pic:blipFill>
                          <a:blip r:embed="rId8"/>
                          <a:stretch>
                            <a:fillRect/>
                          </a:stretch>
                        </pic:blipFill>
                        <pic:spPr>
                          <a:xfrm>
                            <a:off x="0" y="0"/>
                            <a:ext cx="1327150" cy="2371725"/>
                          </a:xfrm>
                          <a:prstGeom prst="rect">
                            <a:avLst/>
                          </a:prstGeom>
                          <a:noFill/>
                          <a:ln>
                            <a:noFill/>
                          </a:ln>
                        </pic:spPr>
                      </pic:pic>
                    </a:graphicData>
                  </a:graphic>
                </wp:anchor>
              </w:drawing>
            </w:r>
          </w:p>
        </w:tc>
      </w:tr>
      <w:tr w14:paraId="36ABA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90"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0F4CC521">
            <w:pPr>
              <w:rPr>
                <w:rFonts w:hint="default"/>
                <w:lang w:val="en-US" w:eastAsia="zh-CN"/>
              </w:rPr>
            </w:pPr>
            <w:r>
              <w:rPr>
                <w:rFonts w:hint="default"/>
                <w:lang w:val="en-US" w:eastAsia="zh-CN"/>
              </w:rPr>
              <w:t>2</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669FEE9D">
            <w:pPr>
              <w:rPr>
                <w:rFonts w:hint="default"/>
                <w:lang w:val="en-US" w:eastAsia="zh-CN"/>
              </w:rPr>
            </w:pPr>
            <w:r>
              <w:rPr>
                <w:rFonts w:hint="default"/>
                <w:lang w:val="en-US" w:eastAsia="zh-CN"/>
              </w:rPr>
              <w:t>岩板餐桌＋电磁炉18台</w:t>
            </w:r>
          </w:p>
        </w:tc>
        <w:tc>
          <w:tcPr>
            <w:tcW w:w="3742" w:type="dxa"/>
            <w:tcBorders>
              <w:top w:val="single" w:color="000000" w:sz="4" w:space="0"/>
              <w:left w:val="single" w:color="000000" w:sz="4" w:space="0"/>
              <w:bottom w:val="nil"/>
              <w:right w:val="single" w:color="000000" w:sz="4" w:space="0"/>
            </w:tcBorders>
            <w:shd w:val="clear"/>
            <w:vAlign w:val="center"/>
          </w:tcPr>
          <w:p w14:paraId="3F2ACD24">
            <w:pPr>
              <w:rPr>
                <w:rFonts w:hint="default"/>
                <w:lang w:val="en-US" w:eastAsia="zh-CN"/>
              </w:rPr>
            </w:pPr>
            <w:r>
              <w:rPr>
                <w:rFonts w:hint="default"/>
                <w:lang w:val="en-US" w:eastAsia="zh-CN"/>
              </w:rPr>
              <w:t>厂家定制桌子：桌面全岩板白＋灰色花纹；电动转台；3.2米宽；桌面颜色：劳伦白金＋劳伦黑金（亚光）。电磁炉：功率：800瓦/台。档位：3档调节。电源要求：公牛插线板4000瓦功率带3个电磁炉，配6个插线板，插线板接三相电控制电源</w:t>
            </w:r>
            <w:r>
              <w:rPr>
                <w:rFonts w:hint="eastAsia"/>
                <w:lang w:val="en-US" w:eastAsia="zh-CN"/>
              </w:rPr>
              <w:t>。</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38799F70">
            <w:pPr>
              <w:rPr>
                <w:rFonts w:hint="default"/>
                <w:lang w:val="en-US" w:eastAsia="zh-CN"/>
              </w:rPr>
            </w:pPr>
            <w:r>
              <w:rPr>
                <w:rFonts w:hint="default"/>
                <w:lang w:val="en-US" w:eastAsia="zh-CN"/>
              </w:rPr>
              <w:t>套</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0F2FDE0D">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2C9AB2E3">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34925</wp:posOffset>
                  </wp:positionH>
                  <wp:positionV relativeFrom="paragraph">
                    <wp:posOffset>449580</wp:posOffset>
                  </wp:positionV>
                  <wp:extent cx="1306195" cy="751205"/>
                  <wp:effectExtent l="0" t="0" r="8255" b="10795"/>
                  <wp:wrapNone/>
                  <wp:docPr id="12" name="图片_9"/>
                  <wp:cNvGraphicFramePr/>
                  <a:graphic xmlns:a="http://schemas.openxmlformats.org/drawingml/2006/main">
                    <a:graphicData uri="http://schemas.openxmlformats.org/drawingml/2006/picture">
                      <pic:pic xmlns:pic="http://schemas.openxmlformats.org/drawingml/2006/picture">
                        <pic:nvPicPr>
                          <pic:cNvPr id="12" name="图片_9"/>
                          <pic:cNvPicPr/>
                        </pic:nvPicPr>
                        <pic:blipFill>
                          <a:blip r:embed="rId9"/>
                          <a:stretch>
                            <a:fillRect/>
                          </a:stretch>
                        </pic:blipFill>
                        <pic:spPr>
                          <a:xfrm>
                            <a:off x="0" y="0"/>
                            <a:ext cx="1306195" cy="751205"/>
                          </a:xfrm>
                          <a:prstGeom prst="rect">
                            <a:avLst/>
                          </a:prstGeom>
                          <a:noFill/>
                          <a:ln>
                            <a:noFill/>
                          </a:ln>
                        </pic:spPr>
                      </pic:pic>
                    </a:graphicData>
                  </a:graphic>
                </wp:anchor>
              </w:drawing>
            </w:r>
          </w:p>
        </w:tc>
      </w:tr>
      <w:tr w14:paraId="5ADE7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3"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6044222C">
            <w:pPr>
              <w:rPr>
                <w:rFonts w:hint="default"/>
                <w:lang w:val="en-US" w:eastAsia="zh-CN"/>
              </w:rPr>
            </w:pPr>
            <w:r>
              <w:rPr>
                <w:rFonts w:hint="default"/>
                <w:lang w:val="en-US" w:eastAsia="zh-CN"/>
              </w:rPr>
              <w:t>3</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25FECD78">
            <w:pPr>
              <w:rPr>
                <w:rFonts w:hint="default"/>
                <w:lang w:val="en-US" w:eastAsia="zh-CN"/>
              </w:rPr>
            </w:pPr>
            <w:r>
              <w:rPr>
                <w:rFonts w:hint="default"/>
                <w:lang w:val="en-US" w:eastAsia="zh-CN"/>
              </w:rPr>
              <w:t>椅子</w:t>
            </w:r>
          </w:p>
        </w:tc>
        <w:tc>
          <w:tcPr>
            <w:tcW w:w="3742" w:type="dxa"/>
            <w:tcBorders>
              <w:top w:val="single" w:color="000000" w:sz="4" w:space="0"/>
              <w:left w:val="single" w:color="000000" w:sz="4" w:space="0"/>
              <w:bottom w:val="nil"/>
              <w:right w:val="single" w:color="000000" w:sz="4" w:space="0"/>
            </w:tcBorders>
            <w:shd w:val="clear"/>
            <w:vAlign w:val="center"/>
          </w:tcPr>
          <w:p w14:paraId="750ACB2A">
            <w:pPr>
              <w:rPr>
                <w:rFonts w:hint="default"/>
                <w:lang w:val="en-US" w:eastAsia="zh-CN"/>
              </w:rPr>
            </w:pPr>
            <w:r>
              <w:rPr>
                <w:rFonts w:hint="default"/>
                <w:lang w:val="en-US" w:eastAsia="zh-CN"/>
              </w:rPr>
              <w:t>定制椅子： 铁架软包扶手椅。规格：长500mm*宽520mm*高1030mm。</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0229446D">
            <w:pPr>
              <w:rPr>
                <w:rFonts w:hint="default"/>
                <w:lang w:val="en-US" w:eastAsia="zh-CN"/>
              </w:rPr>
            </w:pPr>
            <w:r>
              <w:rPr>
                <w:rFonts w:hint="default"/>
                <w:lang w:val="en-US" w:eastAsia="zh-CN"/>
              </w:rPr>
              <w:t>把</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59187EEB">
            <w:pPr>
              <w:rPr>
                <w:rFonts w:hint="default"/>
                <w:lang w:val="en-US" w:eastAsia="zh-CN"/>
              </w:rPr>
            </w:pPr>
            <w:r>
              <w:rPr>
                <w:rFonts w:hint="default"/>
                <w:lang w:val="en-US" w:eastAsia="zh-CN"/>
              </w:rPr>
              <w:t>20</w:t>
            </w:r>
          </w:p>
        </w:tc>
        <w:tc>
          <w:tcPr>
            <w:tcW w:w="2295" w:type="dxa"/>
            <w:tcBorders>
              <w:top w:val="single" w:color="000000" w:sz="4" w:space="0"/>
              <w:left w:val="single" w:color="000000" w:sz="4" w:space="0"/>
              <w:bottom w:val="single" w:color="000000" w:sz="4" w:space="0"/>
              <w:right w:val="single" w:color="000000" w:sz="4" w:space="0"/>
            </w:tcBorders>
            <w:shd w:val="clear"/>
            <w:vAlign w:val="center"/>
          </w:tcPr>
          <w:p w14:paraId="365A32DB">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40640</wp:posOffset>
                  </wp:positionH>
                  <wp:positionV relativeFrom="paragraph">
                    <wp:posOffset>80645</wp:posOffset>
                  </wp:positionV>
                  <wp:extent cx="1113790" cy="1231900"/>
                  <wp:effectExtent l="0" t="0" r="10160" b="6350"/>
                  <wp:wrapNone/>
                  <wp:docPr id="13" name="图片_6"/>
                  <wp:cNvGraphicFramePr/>
                  <a:graphic xmlns:a="http://schemas.openxmlformats.org/drawingml/2006/main">
                    <a:graphicData uri="http://schemas.openxmlformats.org/drawingml/2006/picture">
                      <pic:pic xmlns:pic="http://schemas.openxmlformats.org/drawingml/2006/picture">
                        <pic:nvPicPr>
                          <pic:cNvPr id="13" name="图片_6"/>
                          <pic:cNvPicPr/>
                        </pic:nvPicPr>
                        <pic:blipFill>
                          <a:blip r:embed="rId10"/>
                          <a:stretch>
                            <a:fillRect/>
                          </a:stretch>
                        </pic:blipFill>
                        <pic:spPr>
                          <a:xfrm>
                            <a:off x="0" y="0"/>
                            <a:ext cx="1113790" cy="1231900"/>
                          </a:xfrm>
                          <a:prstGeom prst="rect">
                            <a:avLst/>
                          </a:prstGeom>
                          <a:noFill/>
                          <a:ln>
                            <a:noFill/>
                          </a:ln>
                        </pic:spPr>
                      </pic:pic>
                    </a:graphicData>
                  </a:graphic>
                </wp:anchor>
              </w:drawing>
            </w:r>
          </w:p>
        </w:tc>
      </w:tr>
      <w:tr w14:paraId="136CE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90"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1BB87085">
            <w:pPr>
              <w:rPr>
                <w:rFonts w:hint="default"/>
                <w:lang w:val="en-US" w:eastAsia="zh-CN"/>
              </w:rPr>
            </w:pPr>
            <w:r>
              <w:rPr>
                <w:rFonts w:hint="default"/>
                <w:lang w:val="en-US" w:eastAsia="zh-CN"/>
              </w:rPr>
              <w:t>4</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0930C66B">
            <w:pPr>
              <w:rPr>
                <w:rFonts w:hint="default"/>
                <w:lang w:val="en-US" w:eastAsia="zh-CN"/>
              </w:rPr>
            </w:pPr>
            <w:r>
              <w:rPr>
                <w:rFonts w:hint="default"/>
                <w:lang w:val="en-US" w:eastAsia="zh-CN"/>
              </w:rPr>
              <w:t>沙发：4＋1+1（选）</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64376AD7">
            <w:pPr>
              <w:rPr>
                <w:rFonts w:hint="default"/>
                <w:lang w:val="en-US" w:eastAsia="zh-CN"/>
              </w:rPr>
            </w:pPr>
            <w:r>
              <w:rPr>
                <w:rFonts w:hint="default"/>
                <w:lang w:val="en-US" w:eastAsia="zh-CN"/>
              </w:rPr>
              <w:t>定制沙发：规格：4人座：2800mm*宽950mm*高700mm；1人座：长1100mm*宽950mm*高700mm 。面料材质：品牌加厚头层牛皮。靠包填充物：乳胶＋3cm紫罗兰海绵。框架：实木框架。颜色：驼色。</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0B9F63D0">
            <w:pPr>
              <w:rPr>
                <w:rFonts w:hint="default"/>
                <w:lang w:val="en-US" w:eastAsia="zh-CN"/>
              </w:rPr>
            </w:pPr>
            <w:r>
              <w:rPr>
                <w:rFonts w:hint="default"/>
                <w:lang w:val="en-US" w:eastAsia="zh-CN"/>
              </w:rPr>
              <w:t>套</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2C3ECED4">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vAlign w:val="center"/>
          </w:tcPr>
          <w:p w14:paraId="5E0E827E">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15240</wp:posOffset>
                  </wp:positionH>
                  <wp:positionV relativeFrom="paragraph">
                    <wp:posOffset>235585</wp:posOffset>
                  </wp:positionV>
                  <wp:extent cx="1290320" cy="1494155"/>
                  <wp:effectExtent l="0" t="0" r="5080" b="10795"/>
                  <wp:wrapNone/>
                  <wp:docPr id="14" name="图片_8"/>
                  <wp:cNvGraphicFramePr/>
                  <a:graphic xmlns:a="http://schemas.openxmlformats.org/drawingml/2006/main">
                    <a:graphicData uri="http://schemas.openxmlformats.org/drawingml/2006/picture">
                      <pic:pic xmlns:pic="http://schemas.openxmlformats.org/drawingml/2006/picture">
                        <pic:nvPicPr>
                          <pic:cNvPr id="14" name="图片_8"/>
                          <pic:cNvPicPr/>
                        </pic:nvPicPr>
                        <pic:blipFill>
                          <a:blip r:embed="rId11"/>
                          <a:stretch>
                            <a:fillRect/>
                          </a:stretch>
                        </pic:blipFill>
                        <pic:spPr>
                          <a:xfrm>
                            <a:off x="0" y="0"/>
                            <a:ext cx="1290320" cy="1494155"/>
                          </a:xfrm>
                          <a:prstGeom prst="rect">
                            <a:avLst/>
                          </a:prstGeom>
                          <a:noFill/>
                          <a:ln>
                            <a:noFill/>
                          </a:ln>
                        </pic:spPr>
                      </pic:pic>
                    </a:graphicData>
                  </a:graphic>
                </wp:anchor>
              </w:drawing>
            </w:r>
          </w:p>
        </w:tc>
      </w:tr>
      <w:tr w14:paraId="474F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6"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20229818">
            <w:pPr>
              <w:rPr>
                <w:rFonts w:hint="default"/>
                <w:lang w:val="en-US" w:eastAsia="zh-CN"/>
              </w:rPr>
            </w:pPr>
            <w:r>
              <w:rPr>
                <w:rFonts w:hint="default"/>
                <w:lang w:val="en-US" w:eastAsia="zh-CN"/>
              </w:rPr>
              <w:t>5</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3A055488">
            <w:pPr>
              <w:rPr>
                <w:rFonts w:hint="default"/>
                <w:lang w:val="en-US" w:eastAsia="zh-CN"/>
              </w:rPr>
            </w:pPr>
            <w:r>
              <w:rPr>
                <w:rFonts w:hint="default"/>
                <w:lang w:val="en-US" w:eastAsia="zh-CN"/>
              </w:rPr>
              <w:t>茶几</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3347B2F0">
            <w:pPr>
              <w:rPr>
                <w:rFonts w:hint="default"/>
                <w:lang w:val="en-US" w:eastAsia="zh-CN"/>
              </w:rPr>
            </w:pPr>
            <w:r>
              <w:rPr>
                <w:rFonts w:hint="default"/>
                <w:lang w:val="en-US" w:eastAsia="zh-CN"/>
              </w:rPr>
              <w:t xml:space="preserve">整体规格：1600mm*700mm*45mm ；桌体：胡桃木色，高度30mm；桌角：金属黑色，高度15mm。材质：实木。  </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62B6D65F">
            <w:pPr>
              <w:rPr>
                <w:rFonts w:hint="default"/>
                <w:lang w:val="en-US" w:eastAsia="zh-CN"/>
              </w:rPr>
            </w:pPr>
            <w:r>
              <w:rPr>
                <w:rFonts w:hint="default"/>
                <w:lang w:val="en-US" w:eastAsia="zh-CN"/>
              </w:rPr>
              <w:t>台</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45EE5620">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vAlign w:val="center"/>
          </w:tcPr>
          <w:p w14:paraId="6424504C">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10160</wp:posOffset>
                  </wp:positionH>
                  <wp:positionV relativeFrom="paragraph">
                    <wp:posOffset>184150</wp:posOffset>
                  </wp:positionV>
                  <wp:extent cx="1251585" cy="743585"/>
                  <wp:effectExtent l="0" t="0" r="5715" b="18415"/>
                  <wp:wrapNone/>
                  <wp:docPr id="16" name="图片_1"/>
                  <wp:cNvGraphicFramePr/>
                  <a:graphic xmlns:a="http://schemas.openxmlformats.org/drawingml/2006/main">
                    <a:graphicData uri="http://schemas.openxmlformats.org/drawingml/2006/picture">
                      <pic:pic xmlns:pic="http://schemas.openxmlformats.org/drawingml/2006/picture">
                        <pic:nvPicPr>
                          <pic:cNvPr id="16" name="图片_1"/>
                          <pic:cNvPicPr/>
                        </pic:nvPicPr>
                        <pic:blipFill>
                          <a:blip r:embed="rId12"/>
                          <a:stretch>
                            <a:fillRect/>
                          </a:stretch>
                        </pic:blipFill>
                        <pic:spPr>
                          <a:xfrm>
                            <a:off x="0" y="0"/>
                            <a:ext cx="1251585" cy="743585"/>
                          </a:xfrm>
                          <a:prstGeom prst="rect">
                            <a:avLst/>
                          </a:prstGeom>
                          <a:noFill/>
                          <a:ln>
                            <a:noFill/>
                          </a:ln>
                        </pic:spPr>
                      </pic:pic>
                    </a:graphicData>
                  </a:graphic>
                </wp:anchor>
              </w:drawing>
            </w:r>
          </w:p>
        </w:tc>
      </w:tr>
      <w:tr w14:paraId="79D90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60"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6EF10BF7">
            <w:pPr>
              <w:rPr>
                <w:rFonts w:hint="default"/>
                <w:lang w:val="en-US" w:eastAsia="zh-CN"/>
              </w:rPr>
            </w:pPr>
            <w:r>
              <w:rPr>
                <w:rFonts w:hint="default"/>
                <w:lang w:val="en-US" w:eastAsia="zh-CN"/>
              </w:rPr>
              <w:t>6</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15E957D2">
            <w:pPr>
              <w:rPr>
                <w:rFonts w:hint="default"/>
                <w:lang w:val="en-US" w:eastAsia="zh-CN"/>
              </w:rPr>
            </w:pPr>
            <w:r>
              <w:rPr>
                <w:rFonts w:hint="default"/>
                <w:lang w:val="en-US" w:eastAsia="zh-CN"/>
              </w:rPr>
              <w:t>小边柜</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67625C8C">
            <w:pPr>
              <w:rPr>
                <w:rFonts w:hint="default"/>
                <w:lang w:val="en-US" w:eastAsia="zh-CN"/>
              </w:rPr>
            </w:pPr>
            <w:r>
              <w:rPr>
                <w:rFonts w:hint="default"/>
                <w:lang w:val="en-US" w:eastAsia="zh-CN"/>
              </w:rPr>
              <w:t xml:space="preserve">规格：长500mm*宽345*高1000mm  。颜色： 胡桃木色。材质：实木＋长虹玻璃。  </w:t>
            </w:r>
            <w:r>
              <w:rPr>
                <w:rFonts w:hint="default"/>
                <w:lang w:val="en-US" w:eastAsia="zh-CN"/>
              </w:rPr>
              <w:br w:type="textWrapping"/>
            </w:r>
            <w:r>
              <w:rPr>
                <w:rFonts w:hint="default"/>
                <w:lang w:val="en-US" w:eastAsia="zh-CN"/>
              </w:rPr>
              <w:t xml:space="preserve">          </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509C074E">
            <w:pPr>
              <w:rPr>
                <w:rFonts w:hint="default"/>
                <w:lang w:val="en-US" w:eastAsia="zh-CN"/>
              </w:rPr>
            </w:pPr>
            <w:r>
              <w:rPr>
                <w:rFonts w:hint="default"/>
                <w:lang w:val="en-US" w:eastAsia="zh-CN"/>
              </w:rPr>
              <w:t>个</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7CEE15AF">
            <w:pPr>
              <w:rPr>
                <w:rFonts w:hint="default"/>
                <w:lang w:val="en-US" w:eastAsia="zh-CN"/>
              </w:rPr>
            </w:pPr>
            <w:r>
              <w:rPr>
                <w:rFonts w:hint="default"/>
                <w:lang w:val="en-US" w:eastAsia="zh-CN"/>
              </w:rPr>
              <w:t>2</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3AC33A16">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114935</wp:posOffset>
                  </wp:positionH>
                  <wp:positionV relativeFrom="paragraph">
                    <wp:posOffset>103505</wp:posOffset>
                  </wp:positionV>
                  <wp:extent cx="939800" cy="1510030"/>
                  <wp:effectExtent l="0" t="0" r="12700" b="13970"/>
                  <wp:wrapNone/>
                  <wp:docPr id="15" name="图片_2"/>
                  <wp:cNvGraphicFramePr/>
                  <a:graphic xmlns:a="http://schemas.openxmlformats.org/drawingml/2006/main">
                    <a:graphicData uri="http://schemas.openxmlformats.org/drawingml/2006/picture">
                      <pic:pic xmlns:pic="http://schemas.openxmlformats.org/drawingml/2006/picture">
                        <pic:nvPicPr>
                          <pic:cNvPr id="15" name="图片_2"/>
                          <pic:cNvPicPr/>
                        </pic:nvPicPr>
                        <pic:blipFill>
                          <a:blip r:embed="rId13"/>
                          <a:stretch>
                            <a:fillRect/>
                          </a:stretch>
                        </pic:blipFill>
                        <pic:spPr>
                          <a:xfrm>
                            <a:off x="0" y="0"/>
                            <a:ext cx="939800" cy="1510030"/>
                          </a:xfrm>
                          <a:prstGeom prst="rect">
                            <a:avLst/>
                          </a:prstGeom>
                          <a:noFill/>
                          <a:ln>
                            <a:noFill/>
                          </a:ln>
                        </pic:spPr>
                      </pic:pic>
                    </a:graphicData>
                  </a:graphic>
                </wp:anchor>
              </w:drawing>
            </w:r>
          </w:p>
        </w:tc>
      </w:tr>
      <w:tr w14:paraId="72EF8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7"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7C5842E4">
            <w:pPr>
              <w:rPr>
                <w:rFonts w:hint="default"/>
                <w:lang w:val="en-US" w:eastAsia="zh-CN"/>
              </w:rPr>
            </w:pPr>
            <w:r>
              <w:rPr>
                <w:rFonts w:hint="default"/>
                <w:lang w:val="en-US" w:eastAsia="zh-CN"/>
              </w:rPr>
              <w:t>7</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3F1023C6">
            <w:pPr>
              <w:rPr>
                <w:rFonts w:hint="default"/>
                <w:lang w:val="en-US" w:eastAsia="zh-CN"/>
              </w:rPr>
            </w:pPr>
            <w:r>
              <w:rPr>
                <w:rFonts w:hint="default"/>
                <w:lang w:val="en-US" w:eastAsia="zh-CN"/>
              </w:rPr>
              <w:t>备餐柜</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40A5909E">
            <w:pPr>
              <w:rPr>
                <w:rFonts w:hint="default"/>
                <w:lang w:val="en-US" w:eastAsia="zh-CN"/>
              </w:rPr>
            </w:pPr>
            <w:r>
              <w:rPr>
                <w:rFonts w:hint="default"/>
                <w:lang w:val="en-US" w:eastAsia="zh-CN"/>
              </w:rPr>
              <w:t xml:space="preserve">规格：长1800mm*宽400*高900mm  。颜色： 胡桃木色。材质：实木＋长虹玻璃。    </w:t>
            </w:r>
            <w:r>
              <w:rPr>
                <w:rFonts w:hint="default"/>
                <w:lang w:val="en-US" w:eastAsia="zh-CN"/>
              </w:rPr>
              <w:br w:type="textWrapping"/>
            </w:r>
            <w:r>
              <w:rPr>
                <w:rFonts w:hint="default"/>
                <w:lang w:val="en-US" w:eastAsia="zh-CN"/>
              </w:rPr>
              <w:t xml:space="preserve">          </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31CCE843">
            <w:pPr>
              <w:rPr>
                <w:rFonts w:hint="default"/>
                <w:lang w:val="en-US" w:eastAsia="zh-CN"/>
              </w:rPr>
            </w:pPr>
            <w:r>
              <w:rPr>
                <w:rFonts w:hint="default"/>
                <w:lang w:val="en-US" w:eastAsia="zh-CN"/>
              </w:rPr>
              <w:t>套</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4C4C16BB">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0C24F6C5">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-18415</wp:posOffset>
                  </wp:positionH>
                  <wp:positionV relativeFrom="paragraph">
                    <wp:posOffset>175895</wp:posOffset>
                  </wp:positionV>
                  <wp:extent cx="1380490" cy="1214755"/>
                  <wp:effectExtent l="0" t="0" r="10160" b="4445"/>
                  <wp:wrapNone/>
                  <wp:docPr id="18" name="图片_3"/>
                  <wp:cNvGraphicFramePr/>
                  <a:graphic xmlns:a="http://schemas.openxmlformats.org/drawingml/2006/main">
                    <a:graphicData uri="http://schemas.openxmlformats.org/drawingml/2006/picture">
                      <pic:pic xmlns:pic="http://schemas.openxmlformats.org/drawingml/2006/picture">
                        <pic:nvPicPr>
                          <pic:cNvPr id="18" name="图片_3"/>
                          <pic:cNvPicPr/>
                        </pic:nvPicPr>
                        <pic:blipFill>
                          <a:blip r:embed="rId14"/>
                          <a:stretch>
                            <a:fillRect/>
                          </a:stretch>
                        </pic:blipFill>
                        <pic:spPr>
                          <a:xfrm>
                            <a:off x="0" y="0"/>
                            <a:ext cx="1380490" cy="1214755"/>
                          </a:xfrm>
                          <a:prstGeom prst="rect">
                            <a:avLst/>
                          </a:prstGeom>
                          <a:noFill/>
                          <a:ln>
                            <a:noFill/>
                          </a:ln>
                        </pic:spPr>
                      </pic:pic>
                    </a:graphicData>
                  </a:graphic>
                </wp:anchor>
              </w:drawing>
            </w:r>
          </w:p>
        </w:tc>
      </w:tr>
      <w:tr w14:paraId="0F9BE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3"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4A12F4F1">
            <w:pPr>
              <w:rPr>
                <w:rFonts w:hint="default"/>
                <w:lang w:val="en-US" w:eastAsia="zh-CN"/>
              </w:rPr>
            </w:pPr>
            <w:r>
              <w:rPr>
                <w:rFonts w:hint="default"/>
                <w:lang w:val="en-US" w:eastAsia="zh-CN"/>
              </w:rPr>
              <w:t>8</w:t>
            </w:r>
          </w:p>
        </w:tc>
        <w:tc>
          <w:tcPr>
            <w:tcW w:w="1321" w:type="dxa"/>
            <w:tcBorders>
              <w:top w:val="single" w:color="000000" w:sz="4" w:space="0"/>
              <w:left w:val="single" w:color="000000" w:sz="4" w:space="0"/>
              <w:bottom w:val="single" w:color="000000" w:sz="4" w:space="0"/>
              <w:right w:val="single" w:color="000000" w:sz="4" w:space="0"/>
            </w:tcBorders>
            <w:shd w:val="clear"/>
            <w:vAlign w:val="center"/>
          </w:tcPr>
          <w:p w14:paraId="1056E666">
            <w:pPr>
              <w:rPr>
                <w:rFonts w:hint="default"/>
                <w:lang w:val="en-US" w:eastAsia="zh-CN"/>
              </w:rPr>
            </w:pPr>
            <w:r>
              <w:rPr>
                <w:rFonts w:hint="default"/>
                <w:lang w:val="en-US" w:eastAsia="zh-CN"/>
              </w:rPr>
              <w:t>衣柜</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60B018DE">
            <w:pPr>
              <w:rPr>
                <w:rFonts w:hint="default"/>
                <w:lang w:val="en-US" w:eastAsia="zh-CN"/>
              </w:rPr>
            </w:pPr>
            <w:r>
              <w:rPr>
                <w:rFonts w:hint="default"/>
                <w:lang w:val="en-US" w:eastAsia="zh-CN"/>
              </w:rPr>
              <w:t xml:space="preserve">规格：长800mm*宽450mm*高1900mm。颜色： 胡桃木色，双门双抽。材质：实木。  </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61C6BCBE">
            <w:pPr>
              <w:rPr>
                <w:rFonts w:hint="default"/>
                <w:lang w:val="en-US" w:eastAsia="zh-CN"/>
              </w:rPr>
            </w:pPr>
            <w:r>
              <w:rPr>
                <w:rFonts w:hint="default"/>
                <w:lang w:val="en-US" w:eastAsia="zh-CN"/>
              </w:rPr>
              <w:t>套</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1397677C">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3F833C8B">
            <w:pPr>
              <w:rPr>
                <w:rFonts w:hint="default"/>
                <w:lang w:val="en-US" w:eastAsia="zh-CN"/>
              </w:rPr>
            </w:pPr>
            <w:r>
              <w:rPr>
                <w:rFonts w:hint="default"/>
                <w:lang w:val="en-US" w:eastAsia="zh-CN"/>
              </w:rPr>
              <w:drawing>
                <wp:anchor distT="0" distB="0" distL="114300" distR="114300" simplePos="0" relativeHeight="251659264" behindDoc="0" locked="0" layoutInCell="1" allowOverlap="1">
                  <wp:simplePos x="0" y="0"/>
                  <wp:positionH relativeFrom="column">
                    <wp:posOffset>48895</wp:posOffset>
                  </wp:positionH>
                  <wp:positionV relativeFrom="paragraph">
                    <wp:posOffset>144780</wp:posOffset>
                  </wp:positionV>
                  <wp:extent cx="1169670" cy="1589405"/>
                  <wp:effectExtent l="0" t="0" r="11430" b="10795"/>
                  <wp:wrapNone/>
                  <wp:docPr id="17" name="图片_4"/>
                  <wp:cNvGraphicFramePr/>
                  <a:graphic xmlns:a="http://schemas.openxmlformats.org/drawingml/2006/main">
                    <a:graphicData uri="http://schemas.openxmlformats.org/drawingml/2006/picture">
                      <pic:pic xmlns:pic="http://schemas.openxmlformats.org/drawingml/2006/picture">
                        <pic:nvPicPr>
                          <pic:cNvPr id="17" name="图片_4"/>
                          <pic:cNvPicPr/>
                        </pic:nvPicPr>
                        <pic:blipFill>
                          <a:blip r:embed="rId15"/>
                          <a:stretch>
                            <a:fillRect/>
                          </a:stretch>
                        </pic:blipFill>
                        <pic:spPr>
                          <a:xfrm>
                            <a:off x="0" y="0"/>
                            <a:ext cx="1169670" cy="1589405"/>
                          </a:xfrm>
                          <a:prstGeom prst="rect">
                            <a:avLst/>
                          </a:prstGeom>
                          <a:noFill/>
                          <a:ln>
                            <a:noFill/>
                          </a:ln>
                        </pic:spPr>
                      </pic:pic>
                    </a:graphicData>
                  </a:graphic>
                </wp:anchor>
              </w:drawing>
            </w:r>
          </w:p>
        </w:tc>
      </w:tr>
      <w:tr w14:paraId="21FA2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2"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1C03DF59">
            <w:pPr>
              <w:rPr>
                <w:rFonts w:hint="default"/>
                <w:lang w:val="en-US" w:eastAsia="zh-CN"/>
              </w:rPr>
            </w:pPr>
            <w:r>
              <w:rPr>
                <w:rFonts w:hint="default"/>
                <w:lang w:val="en-US" w:eastAsia="zh-CN"/>
              </w:rPr>
              <w:t>9</w:t>
            </w:r>
          </w:p>
        </w:tc>
        <w:tc>
          <w:tcPr>
            <w:tcW w:w="1321" w:type="dxa"/>
            <w:tcBorders>
              <w:top w:val="nil"/>
              <w:left w:val="single" w:color="000000" w:sz="4" w:space="0"/>
              <w:bottom w:val="single" w:color="000000" w:sz="4" w:space="0"/>
              <w:right w:val="single" w:color="000000" w:sz="4" w:space="0"/>
            </w:tcBorders>
            <w:shd w:val="clear"/>
            <w:vAlign w:val="center"/>
          </w:tcPr>
          <w:p w14:paraId="0DA9BD2F">
            <w:pPr>
              <w:rPr>
                <w:rFonts w:hint="default"/>
                <w:lang w:val="en-US" w:eastAsia="zh-CN"/>
              </w:rPr>
            </w:pPr>
            <w:r>
              <w:rPr>
                <w:rFonts w:hint="default"/>
                <w:lang w:val="en-US" w:eastAsia="zh-CN"/>
              </w:rPr>
              <w:t>定制传菜台</w:t>
            </w:r>
          </w:p>
        </w:tc>
        <w:tc>
          <w:tcPr>
            <w:tcW w:w="3742" w:type="dxa"/>
            <w:tcBorders>
              <w:top w:val="single" w:color="000000" w:sz="4" w:space="0"/>
              <w:left w:val="single" w:color="000000" w:sz="4" w:space="0"/>
              <w:bottom w:val="single" w:color="000000" w:sz="4" w:space="0"/>
              <w:right w:val="single" w:color="000000" w:sz="4" w:space="0"/>
            </w:tcBorders>
            <w:shd w:val="clear"/>
            <w:vAlign w:val="center"/>
          </w:tcPr>
          <w:p w14:paraId="0EAB8D16">
            <w:pPr>
              <w:rPr>
                <w:rFonts w:hint="default"/>
                <w:lang w:val="en-US" w:eastAsia="zh-CN"/>
              </w:rPr>
            </w:pPr>
            <w:r>
              <w:rPr>
                <w:rFonts w:hint="default"/>
                <w:lang w:val="en-US" w:eastAsia="zh-CN"/>
              </w:rPr>
              <w:t xml:space="preserve">柜体：规格：长1210mm*宽480mm*高950mm。颜色：与门框同色。材质：多层实木板。    </w:t>
            </w:r>
            <w:r>
              <w:rPr>
                <w:rFonts w:hint="default"/>
                <w:lang w:val="en-US" w:eastAsia="zh-CN"/>
              </w:rPr>
              <w:br w:type="textWrapping"/>
            </w:r>
            <w:r>
              <w:rPr>
                <w:rFonts w:hint="default"/>
                <w:lang w:val="en-US" w:eastAsia="zh-CN"/>
              </w:rPr>
              <w:t>台面：规格：长1210mm*宽510mm。颜色：白色。材质：石英石。柜门：规格：长605mm*高850mm。五金：活页4个、拉手2个。折叠窗：规格：高1400*1210宽，上下推拉。型材：咖啡色。</w:t>
            </w: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202E0788">
            <w:pPr>
              <w:rPr>
                <w:rFonts w:hint="default"/>
                <w:lang w:val="en-US" w:eastAsia="zh-CN"/>
              </w:rPr>
            </w:pPr>
            <w:r>
              <w:rPr>
                <w:rFonts w:hint="default"/>
                <w:lang w:val="en-US" w:eastAsia="zh-CN"/>
              </w:rPr>
              <w:t>套</w:t>
            </w: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4AE1E7FC">
            <w:pPr>
              <w:rPr>
                <w:rFonts w:hint="default"/>
                <w:lang w:val="en-US" w:eastAsia="zh-CN"/>
              </w:rPr>
            </w:pPr>
            <w:r>
              <w:rPr>
                <w:rFonts w:hint="default"/>
                <w:lang w:val="en-US" w:eastAsia="zh-CN"/>
              </w:rPr>
              <w:t>1</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4BE8F410">
            <w:pPr>
              <w:rPr>
                <w:rFonts w:hint="default"/>
                <w:lang w:val="en-US" w:eastAsia="zh-CN"/>
              </w:rPr>
            </w:pPr>
            <w:r>
              <w:rPr>
                <w:rFonts w:hint="default"/>
                <w:lang w:val="en-US" w:eastAsia="zh-CN"/>
              </w:rPr>
              <w:t>现场定制、安装</w:t>
            </w:r>
          </w:p>
        </w:tc>
      </w:tr>
      <w:tr w14:paraId="3033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5" w:hRule="atLeast"/>
        </w:trPr>
        <w:tc>
          <w:tcPr>
            <w:tcW w:w="696" w:type="dxa"/>
            <w:tcBorders>
              <w:top w:val="single" w:color="000000" w:sz="4" w:space="0"/>
              <w:left w:val="single" w:color="000000" w:sz="4" w:space="0"/>
              <w:bottom w:val="single" w:color="000000" w:sz="4" w:space="0"/>
              <w:right w:val="single" w:color="000000" w:sz="4" w:space="0"/>
            </w:tcBorders>
            <w:shd w:val="clear"/>
            <w:noWrap/>
            <w:vAlign w:val="center"/>
          </w:tcPr>
          <w:p w14:paraId="72CAFC35">
            <w:pPr>
              <w:rPr>
                <w:rFonts w:hint="default"/>
                <w:lang w:val="en-US" w:eastAsia="zh-CN"/>
              </w:rPr>
            </w:pPr>
            <w:r>
              <w:rPr>
                <w:rFonts w:hint="default"/>
                <w:lang w:val="en-US" w:eastAsia="zh-CN"/>
              </w:rPr>
              <w:t>合计</w:t>
            </w:r>
          </w:p>
        </w:tc>
        <w:tc>
          <w:tcPr>
            <w:tcW w:w="1321" w:type="dxa"/>
            <w:tcBorders>
              <w:top w:val="single" w:color="000000" w:sz="4" w:space="0"/>
              <w:left w:val="single" w:color="000000" w:sz="4" w:space="0"/>
              <w:bottom w:val="single" w:color="000000" w:sz="4" w:space="0"/>
              <w:right w:val="single" w:color="000000" w:sz="4" w:space="0"/>
            </w:tcBorders>
            <w:shd w:val="clear"/>
            <w:noWrap/>
            <w:vAlign w:val="center"/>
          </w:tcPr>
          <w:p w14:paraId="3D181D3E">
            <w:pPr>
              <w:rPr>
                <w:rFonts w:hint="default"/>
                <w:lang w:val="en-US" w:eastAsia="zh-CN"/>
              </w:rPr>
            </w:pPr>
          </w:p>
        </w:tc>
        <w:tc>
          <w:tcPr>
            <w:tcW w:w="3742" w:type="dxa"/>
            <w:tcBorders>
              <w:top w:val="single" w:color="000000" w:sz="4" w:space="0"/>
              <w:left w:val="single" w:color="000000" w:sz="4" w:space="0"/>
              <w:bottom w:val="single" w:color="000000" w:sz="4" w:space="0"/>
              <w:right w:val="single" w:color="000000" w:sz="4" w:space="0"/>
            </w:tcBorders>
            <w:shd w:val="clear"/>
            <w:noWrap/>
            <w:vAlign w:val="center"/>
          </w:tcPr>
          <w:p w14:paraId="0DA0876F">
            <w:pPr>
              <w:rPr>
                <w:rFonts w:hint="default"/>
                <w:lang w:val="en-US" w:eastAsia="zh-CN"/>
              </w:rPr>
            </w:pPr>
          </w:p>
        </w:tc>
        <w:tc>
          <w:tcPr>
            <w:tcW w:w="516" w:type="dxa"/>
            <w:tcBorders>
              <w:top w:val="single" w:color="000000" w:sz="4" w:space="0"/>
              <w:left w:val="single" w:color="000000" w:sz="4" w:space="0"/>
              <w:bottom w:val="single" w:color="000000" w:sz="4" w:space="0"/>
              <w:right w:val="single" w:color="000000" w:sz="4" w:space="0"/>
            </w:tcBorders>
            <w:shd w:val="clear"/>
            <w:noWrap/>
            <w:vAlign w:val="center"/>
          </w:tcPr>
          <w:p w14:paraId="147B3019">
            <w:pPr>
              <w:rPr>
                <w:rFonts w:hint="default"/>
                <w:lang w:val="en-US" w:eastAsia="zh-CN"/>
              </w:rPr>
            </w:pPr>
          </w:p>
        </w:tc>
        <w:tc>
          <w:tcPr>
            <w:tcW w:w="549" w:type="dxa"/>
            <w:tcBorders>
              <w:top w:val="single" w:color="000000" w:sz="4" w:space="0"/>
              <w:left w:val="single" w:color="000000" w:sz="4" w:space="0"/>
              <w:bottom w:val="single" w:color="000000" w:sz="4" w:space="0"/>
              <w:right w:val="single" w:color="000000" w:sz="4" w:space="0"/>
            </w:tcBorders>
            <w:shd w:val="clear"/>
            <w:noWrap/>
            <w:vAlign w:val="center"/>
          </w:tcPr>
          <w:p w14:paraId="3BC0ABFA">
            <w:pPr>
              <w:rPr>
                <w:rFonts w:hint="default"/>
                <w:lang w:val="en-US" w:eastAsia="zh-CN"/>
              </w:rPr>
            </w:pPr>
            <w:r>
              <w:rPr>
                <w:rFonts w:hint="default"/>
                <w:lang w:val="en-US" w:eastAsia="zh-CN"/>
              </w:rPr>
              <w:t>9</w:t>
            </w:r>
          </w:p>
        </w:tc>
        <w:tc>
          <w:tcPr>
            <w:tcW w:w="2295" w:type="dxa"/>
            <w:tcBorders>
              <w:top w:val="single" w:color="000000" w:sz="4" w:space="0"/>
              <w:left w:val="single" w:color="000000" w:sz="4" w:space="0"/>
              <w:bottom w:val="single" w:color="000000" w:sz="4" w:space="0"/>
              <w:right w:val="single" w:color="000000" w:sz="4" w:space="0"/>
            </w:tcBorders>
            <w:shd w:val="clear"/>
            <w:noWrap/>
            <w:vAlign w:val="center"/>
          </w:tcPr>
          <w:p w14:paraId="55749686">
            <w:pPr>
              <w:rPr>
                <w:rFonts w:hint="default"/>
                <w:lang w:val="en-US" w:eastAsia="zh-CN"/>
              </w:rPr>
            </w:pPr>
          </w:p>
        </w:tc>
      </w:tr>
    </w:tbl>
    <w:p w14:paraId="2FAB4B09">
      <w:pPr>
        <w:rPr>
          <w:rFonts w:hint="default"/>
          <w:lang w:val="en-US" w:eastAsia="zh-CN"/>
        </w:rPr>
      </w:pPr>
    </w:p>
    <w:p w14:paraId="18A7E31F">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1AB78BF">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14:paraId="5E5A4CD3">
      <w:pPr>
        <w:pStyle w:val="4"/>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11E32109">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14:paraId="76DBEC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734E21E1">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14:paraId="736BF4EA">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14:paraId="39C63640">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2140D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14:paraId="5F9392E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1</w:t>
            </w:r>
          </w:p>
        </w:tc>
        <w:tc>
          <w:tcPr>
            <w:tcW w:w="2890" w:type="dxa"/>
            <w:noWrap w:val="0"/>
            <w:vAlign w:val="top"/>
          </w:tcPr>
          <w:p w14:paraId="2F8B1DE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6080" w:type="dxa"/>
            <w:noWrap w:val="0"/>
            <w:vAlign w:val="top"/>
          </w:tcPr>
          <w:p w14:paraId="11BF770D">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宋体" w:hAnsi="宋体" w:eastAsia="宋体" w:cs="宋体"/>
                <w:sz w:val="28"/>
                <w:szCs w:val="28"/>
                <w:u w:val="none" w:color="auto"/>
                <w:lang w:val="en-US" w:eastAsia="zh-CN"/>
              </w:rPr>
              <w:t>江油蜀游酒店管理有限公司</w:t>
            </w:r>
          </w:p>
        </w:tc>
      </w:tr>
      <w:tr w14:paraId="50A4F7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14:paraId="3382784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2</w:t>
            </w:r>
          </w:p>
        </w:tc>
        <w:tc>
          <w:tcPr>
            <w:tcW w:w="2890" w:type="dxa"/>
            <w:noWrap w:val="0"/>
            <w:vAlign w:val="top"/>
          </w:tcPr>
          <w:p w14:paraId="71C3445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宋体" w:hAnsi="宋体" w:eastAsia="宋体" w:cs="宋体"/>
                <w:sz w:val="28"/>
                <w:szCs w:val="28"/>
                <w:u w:val="none" w:color="auto"/>
              </w:rPr>
              <w:t>履约､验收要求与标准</w:t>
            </w:r>
          </w:p>
        </w:tc>
        <w:tc>
          <w:tcPr>
            <w:tcW w:w="6080" w:type="dxa"/>
            <w:noWrap w:val="0"/>
            <w:vAlign w:val="top"/>
          </w:tcPr>
          <w:p w14:paraId="392B6F3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r>
      <w:tr w14:paraId="079A86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14:paraId="24C459D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3</w:t>
            </w:r>
          </w:p>
        </w:tc>
        <w:tc>
          <w:tcPr>
            <w:tcW w:w="2890" w:type="dxa"/>
            <w:noWrap w:val="0"/>
            <w:vAlign w:val="top"/>
          </w:tcPr>
          <w:p w14:paraId="7A66C2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宋体" w:hAnsi="宋体" w:eastAsia="宋体" w:cs="宋体"/>
                <w:sz w:val="28"/>
                <w:szCs w:val="28"/>
                <w:u w:val="none" w:color="auto"/>
              </w:rPr>
              <w:t>款项支付方式</w:t>
            </w:r>
          </w:p>
        </w:tc>
        <w:tc>
          <w:tcPr>
            <w:tcW w:w="6080" w:type="dxa"/>
            <w:noWrap w:val="0"/>
            <w:vAlign w:val="top"/>
          </w:tcPr>
          <w:p w14:paraId="482DEE8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A5E67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4240D11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4</w:t>
            </w:r>
          </w:p>
        </w:tc>
        <w:tc>
          <w:tcPr>
            <w:tcW w:w="2890" w:type="dxa"/>
            <w:noWrap w:val="0"/>
            <w:vAlign w:val="top"/>
          </w:tcPr>
          <w:p w14:paraId="47F965A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宋体" w:hAnsi="宋体" w:eastAsia="宋体" w:cs="宋体"/>
                <w:sz w:val="28"/>
                <w:szCs w:val="28"/>
                <w:u w:val="none" w:color="auto"/>
              </w:rPr>
              <w:t>售后服务要求</w:t>
            </w:r>
          </w:p>
        </w:tc>
        <w:tc>
          <w:tcPr>
            <w:tcW w:w="6080" w:type="dxa"/>
            <w:noWrap w:val="0"/>
            <w:vAlign w:val="top"/>
          </w:tcPr>
          <w:p w14:paraId="7CB8E4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14:paraId="40C97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5ECFCC0C">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5</w:t>
            </w:r>
          </w:p>
        </w:tc>
        <w:tc>
          <w:tcPr>
            <w:tcW w:w="2890" w:type="dxa"/>
            <w:noWrap w:val="0"/>
            <w:vAlign w:val="top"/>
          </w:tcPr>
          <w:p w14:paraId="1C6A2DA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6080" w:type="dxa"/>
            <w:noWrap w:val="0"/>
            <w:vAlign w:val="top"/>
          </w:tcPr>
          <w:p w14:paraId="4F3C9E2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hAnsi="宋体" w:cs="宋体"/>
                <w:sz w:val="28"/>
                <w:szCs w:val="28"/>
                <w:u w:val="none" w:color="auto"/>
                <w:lang w:val="en-US" w:eastAsia="zh-CN"/>
              </w:rPr>
              <w:t>合同签订后10日内完成货品交货及验收</w:t>
            </w:r>
          </w:p>
        </w:tc>
      </w:tr>
    </w:tbl>
    <w:p w14:paraId="4150BF2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7EA8C595">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426B623A">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青莲欧洲院子餐厅包间家具采购项目</w:t>
      </w:r>
    </w:p>
    <w:p w14:paraId="509338DF">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75B7264">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14:paraId="4E116E26">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w:t>
      </w:r>
      <w:r>
        <w:rPr>
          <w:rFonts w:hint="eastAsia" w:ascii="仿宋" w:hAnsi="仿宋" w:eastAsia="仿宋" w:cs="仿宋"/>
          <w:b w:val="0"/>
          <w:bCs w:val="0"/>
          <w:sz w:val="32"/>
          <w:szCs w:val="32"/>
          <w:u w:val="none" w:color="auto"/>
          <w:lang w:val="en-US" w:eastAsia="zh-CN"/>
        </w:rPr>
        <w:t>青莲欧洲院子餐厅包间家具采购</w:t>
      </w:r>
      <w:r>
        <w:rPr>
          <w:rFonts w:hint="eastAsia" w:ascii="仿宋" w:hAnsi="仿宋" w:eastAsia="仿宋" w:cs="仿宋"/>
          <w:sz w:val="32"/>
          <w:szCs w:val="32"/>
          <w:lang w:val="en-US" w:eastAsia="zh-CN"/>
        </w:rPr>
        <w:t>项目比选公告”，决定参加贵单位组织的本次比选，并自觉遵守采购相关规定，遵守采购规则，维护正常的比选秩序。</w:t>
      </w:r>
    </w:p>
    <w:p w14:paraId="5C857190">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205E42DF">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14:paraId="1915DFAC">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19146A71">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14:paraId="0C156951">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24D1C699">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8AB7F0">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50DB1EEB">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6D8BC7F1">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1BF3D8AB">
      <w:pPr>
        <w:pStyle w:val="2"/>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附件3：采购物质报价单</w:t>
      </w:r>
    </w:p>
    <w:p w14:paraId="21EB223A">
      <w:pPr>
        <w:pStyle w:val="2"/>
        <w:rPr>
          <w:rFonts w:hint="default"/>
          <w:lang w:val="en-US" w:eastAsia="zh-CN"/>
        </w:rPr>
      </w:pPr>
    </w:p>
    <w:tbl>
      <w:tblPr>
        <w:tblStyle w:val="5"/>
        <w:tblW w:w="85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1"/>
        <w:gridCol w:w="1085"/>
        <w:gridCol w:w="3942"/>
        <w:gridCol w:w="742"/>
        <w:gridCol w:w="758"/>
        <w:gridCol w:w="726"/>
        <w:gridCol w:w="758"/>
      </w:tblGrid>
      <w:tr w14:paraId="325F7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A0A8F">
            <w:pPr>
              <w:jc w:val="center"/>
              <w:rPr>
                <w:rFonts w:hint="default"/>
                <w:lang w:val="en-US" w:eastAsia="zh-CN"/>
              </w:rPr>
            </w:pPr>
            <w:r>
              <w:rPr>
                <w:rFonts w:hint="default"/>
                <w:lang w:val="en-US" w:eastAsia="zh-CN"/>
              </w:rPr>
              <w:t>序号</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4FE3E">
            <w:pPr>
              <w:jc w:val="center"/>
              <w:rPr>
                <w:rFonts w:hint="default"/>
                <w:lang w:val="en-US" w:eastAsia="zh-CN"/>
              </w:rPr>
            </w:pPr>
            <w:r>
              <w:rPr>
                <w:rFonts w:hint="default"/>
                <w:lang w:val="en-US" w:eastAsia="zh-CN"/>
              </w:rPr>
              <w:t>名称及规格</w:t>
            </w:r>
          </w:p>
        </w:tc>
        <w:tc>
          <w:tcPr>
            <w:tcW w:w="39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3BEBC">
            <w:pPr>
              <w:jc w:val="center"/>
              <w:rPr>
                <w:rFonts w:hint="default"/>
                <w:lang w:val="en-US" w:eastAsia="zh-CN"/>
              </w:rPr>
            </w:pPr>
            <w:r>
              <w:rPr>
                <w:rFonts w:hint="default"/>
                <w:lang w:val="en-US" w:eastAsia="zh-CN"/>
              </w:rPr>
              <w:t>规格及价格说明</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97D3">
            <w:pPr>
              <w:jc w:val="center"/>
              <w:rPr>
                <w:rFonts w:hint="default"/>
                <w:lang w:val="en-US" w:eastAsia="zh-CN"/>
              </w:rPr>
            </w:pPr>
            <w:r>
              <w:rPr>
                <w:rFonts w:hint="default"/>
                <w:lang w:val="en-US" w:eastAsia="zh-CN"/>
              </w:rPr>
              <w:t>单位</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31624">
            <w:pPr>
              <w:jc w:val="center"/>
              <w:rPr>
                <w:rFonts w:hint="default"/>
                <w:lang w:val="en-US" w:eastAsia="zh-CN"/>
              </w:rPr>
            </w:pPr>
            <w:r>
              <w:rPr>
                <w:rFonts w:hint="default"/>
                <w:lang w:val="en-US" w:eastAsia="zh-CN"/>
              </w:rPr>
              <w:t>数量</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6D80B">
            <w:pPr>
              <w:jc w:val="center"/>
              <w:rPr>
                <w:rFonts w:hint="default"/>
                <w:lang w:val="en-US" w:eastAsia="zh-CN"/>
              </w:rPr>
            </w:pPr>
            <w:r>
              <w:rPr>
                <w:rFonts w:hint="eastAsia" w:ascii="Times New Roman" w:hAnsi="Times New Roman" w:eastAsia="Times New Roman"/>
                <w:lang w:val="en-US" w:eastAsia="zh-CN"/>
              </w:rPr>
              <w:t>单价</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84A5A">
            <w:pPr>
              <w:jc w:val="center"/>
              <w:rPr>
                <w:rFonts w:hint="default"/>
                <w:lang w:val="en-US" w:eastAsia="zh-CN"/>
              </w:rPr>
            </w:pPr>
            <w:r>
              <w:rPr>
                <w:rFonts w:hint="eastAsia"/>
                <w:lang w:val="en-US" w:eastAsia="zh-CN"/>
              </w:rPr>
              <w:t>小计</w:t>
            </w:r>
          </w:p>
        </w:tc>
      </w:tr>
      <w:tr w14:paraId="136E0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4"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04AA2">
            <w:pPr>
              <w:rPr>
                <w:rFonts w:hint="default"/>
                <w:lang w:val="en-US" w:eastAsia="zh-CN"/>
              </w:rPr>
            </w:pPr>
            <w:r>
              <w:rPr>
                <w:rFonts w:hint="default"/>
                <w:lang w:val="en-US" w:eastAsia="zh-CN"/>
              </w:rPr>
              <w:t>1</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9EF5">
            <w:pPr>
              <w:rPr>
                <w:rFonts w:hint="default"/>
                <w:lang w:val="en-US" w:eastAsia="zh-CN"/>
              </w:rPr>
            </w:pPr>
            <w:r>
              <w:rPr>
                <w:rFonts w:hint="default"/>
                <w:lang w:val="en-US" w:eastAsia="zh-CN"/>
              </w:rPr>
              <w:t>定制豪华水晶吊灯</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B4031">
            <w:pPr>
              <w:rPr>
                <w:rFonts w:hint="default"/>
                <w:lang w:val="en-US" w:eastAsia="zh-CN"/>
              </w:rPr>
            </w:pPr>
            <w:r>
              <w:rPr>
                <w:rFonts w:hint="default"/>
                <w:lang w:val="en-US" w:eastAsia="zh-CN"/>
              </w:rPr>
              <w:t xml:space="preserve">灯体高度：2800mm。灯体最大直径：1500mm。材质：电镀S金灯体+K9水晶条。光源：E14发光点，共80个。                       </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2759">
            <w:pPr>
              <w:jc w:val="center"/>
              <w:rPr>
                <w:rFonts w:hint="default"/>
                <w:lang w:val="en-US" w:eastAsia="zh-CN"/>
              </w:rPr>
            </w:pPr>
            <w:r>
              <w:rPr>
                <w:rFonts w:hint="default"/>
                <w:lang w:val="en-US" w:eastAsia="zh-CN"/>
              </w:rPr>
              <w:t>组</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23E63">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2F96B">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4A407">
            <w:pPr>
              <w:rPr>
                <w:rFonts w:hint="default"/>
                <w:lang w:val="en-US" w:eastAsia="zh-CN"/>
              </w:rPr>
            </w:pPr>
          </w:p>
        </w:tc>
      </w:tr>
      <w:tr w14:paraId="1C3E3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7"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39C94">
            <w:pPr>
              <w:rPr>
                <w:rFonts w:hint="default"/>
                <w:lang w:val="en-US" w:eastAsia="zh-CN"/>
              </w:rPr>
            </w:pPr>
            <w:r>
              <w:rPr>
                <w:rFonts w:hint="default"/>
                <w:lang w:val="en-US" w:eastAsia="zh-CN"/>
              </w:rPr>
              <w:t>2</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A9194">
            <w:pPr>
              <w:rPr>
                <w:rFonts w:hint="default"/>
                <w:lang w:val="en-US" w:eastAsia="zh-CN"/>
              </w:rPr>
            </w:pPr>
            <w:r>
              <w:rPr>
                <w:rFonts w:hint="default"/>
                <w:lang w:val="en-US" w:eastAsia="zh-CN"/>
              </w:rPr>
              <w:t>岩板餐桌＋电磁炉18台</w:t>
            </w:r>
          </w:p>
        </w:tc>
        <w:tc>
          <w:tcPr>
            <w:tcW w:w="3942" w:type="dxa"/>
            <w:tcBorders>
              <w:top w:val="single" w:color="000000" w:sz="4" w:space="0"/>
              <w:left w:val="single" w:color="000000" w:sz="4" w:space="0"/>
              <w:bottom w:val="nil"/>
              <w:right w:val="single" w:color="000000" w:sz="4" w:space="0"/>
            </w:tcBorders>
            <w:shd w:val="clear" w:color="auto" w:fill="auto"/>
            <w:vAlign w:val="center"/>
          </w:tcPr>
          <w:p w14:paraId="6F037C87">
            <w:pPr>
              <w:rPr>
                <w:rFonts w:hint="default"/>
                <w:lang w:val="en-US" w:eastAsia="zh-CN"/>
              </w:rPr>
            </w:pPr>
            <w:r>
              <w:rPr>
                <w:rFonts w:hint="default"/>
                <w:lang w:val="en-US" w:eastAsia="zh-CN"/>
              </w:rPr>
              <w:t>厂家定制桌子：桌面全岩板白＋灰色花纹；电动转台；3.2米宽；桌面颜色：劳伦白金＋劳伦黑金（亚光）。</w:t>
            </w:r>
            <w:bookmarkStart w:id="1" w:name="_GoBack"/>
            <w:bookmarkEnd w:id="1"/>
            <w:r>
              <w:rPr>
                <w:rFonts w:hint="default"/>
                <w:lang w:val="en-US" w:eastAsia="zh-CN"/>
              </w:rPr>
              <w:t>电磁炉：功率：800瓦/台。档位：3档调节。电源要求：公牛插线板4000瓦功率带3个电磁炉，配6个插线板，插线板接三相电控制电源</w:t>
            </w:r>
            <w:r>
              <w:rPr>
                <w:rFonts w:hint="eastAsia"/>
                <w:lang w:val="en-US" w:eastAsia="zh-CN"/>
              </w:rPr>
              <w:t>。</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17E30">
            <w:pPr>
              <w:jc w:val="center"/>
              <w:rPr>
                <w:rFonts w:hint="default"/>
                <w:lang w:val="en-US" w:eastAsia="zh-CN"/>
              </w:rPr>
            </w:pPr>
            <w:r>
              <w:rPr>
                <w:rFonts w:hint="default"/>
                <w:lang w:val="en-US" w:eastAsia="zh-CN"/>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A9868">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6762">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7B71A">
            <w:pPr>
              <w:rPr>
                <w:rFonts w:hint="default"/>
                <w:lang w:val="en-US" w:eastAsia="zh-CN"/>
              </w:rPr>
            </w:pPr>
          </w:p>
        </w:tc>
      </w:tr>
      <w:tr w14:paraId="62D4E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55C0F">
            <w:pPr>
              <w:rPr>
                <w:rFonts w:hint="default"/>
                <w:lang w:val="en-US" w:eastAsia="zh-CN"/>
              </w:rPr>
            </w:pPr>
            <w:r>
              <w:rPr>
                <w:rFonts w:hint="default"/>
                <w:lang w:val="en-US" w:eastAsia="zh-CN"/>
              </w:rPr>
              <w:t>3</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C8F1">
            <w:pPr>
              <w:rPr>
                <w:rFonts w:hint="default"/>
                <w:lang w:val="en-US" w:eastAsia="zh-CN"/>
              </w:rPr>
            </w:pPr>
            <w:r>
              <w:rPr>
                <w:rFonts w:hint="default"/>
                <w:lang w:val="en-US" w:eastAsia="zh-CN"/>
              </w:rPr>
              <w:t>椅子</w:t>
            </w:r>
          </w:p>
        </w:tc>
        <w:tc>
          <w:tcPr>
            <w:tcW w:w="3942" w:type="dxa"/>
            <w:tcBorders>
              <w:top w:val="single" w:color="000000" w:sz="4" w:space="0"/>
              <w:left w:val="single" w:color="000000" w:sz="4" w:space="0"/>
              <w:bottom w:val="nil"/>
              <w:right w:val="single" w:color="000000" w:sz="4" w:space="0"/>
            </w:tcBorders>
            <w:shd w:val="clear" w:color="auto" w:fill="auto"/>
            <w:vAlign w:val="center"/>
          </w:tcPr>
          <w:p w14:paraId="04F80F7C">
            <w:pPr>
              <w:rPr>
                <w:rFonts w:hint="default"/>
                <w:lang w:val="en-US" w:eastAsia="zh-CN"/>
              </w:rPr>
            </w:pPr>
            <w:r>
              <w:rPr>
                <w:rFonts w:hint="default"/>
                <w:lang w:val="en-US" w:eastAsia="zh-CN"/>
              </w:rPr>
              <w:t>定制椅子： 铁架软包扶手椅。规格：长500mm*宽520mm*高1030mm。</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95880">
            <w:pPr>
              <w:jc w:val="center"/>
              <w:rPr>
                <w:rFonts w:hint="default"/>
                <w:lang w:val="en-US" w:eastAsia="zh-CN"/>
              </w:rPr>
            </w:pPr>
            <w:r>
              <w:rPr>
                <w:rFonts w:hint="default"/>
                <w:lang w:val="en-US" w:eastAsia="zh-CN"/>
              </w:rPr>
              <w:t>把</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9457">
            <w:pPr>
              <w:jc w:val="center"/>
              <w:rPr>
                <w:rFonts w:hint="default"/>
                <w:lang w:val="en-US" w:eastAsia="zh-CN"/>
              </w:rPr>
            </w:pPr>
            <w:r>
              <w:rPr>
                <w:rFonts w:hint="default"/>
                <w:lang w:val="en-US" w:eastAsia="zh-CN"/>
              </w:rPr>
              <w:t>20</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69BA">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DDF8D">
            <w:pPr>
              <w:rPr>
                <w:rFonts w:hint="default"/>
                <w:lang w:val="en-US" w:eastAsia="zh-CN"/>
              </w:rPr>
            </w:pPr>
          </w:p>
        </w:tc>
      </w:tr>
      <w:tr w14:paraId="4D34E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3"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3EBD2">
            <w:pPr>
              <w:rPr>
                <w:rFonts w:hint="default"/>
                <w:lang w:val="en-US" w:eastAsia="zh-CN"/>
              </w:rPr>
            </w:pPr>
            <w:r>
              <w:rPr>
                <w:rFonts w:hint="default"/>
                <w:lang w:val="en-US" w:eastAsia="zh-CN"/>
              </w:rPr>
              <w:t>4</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15EA5">
            <w:pPr>
              <w:rPr>
                <w:rFonts w:hint="default"/>
                <w:lang w:val="en-US" w:eastAsia="zh-CN"/>
              </w:rPr>
            </w:pPr>
            <w:r>
              <w:rPr>
                <w:rFonts w:hint="default"/>
                <w:lang w:val="en-US" w:eastAsia="zh-CN"/>
              </w:rPr>
              <w:t>沙发：4＋1+1（选）</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84CF">
            <w:pPr>
              <w:rPr>
                <w:rFonts w:hint="default"/>
                <w:lang w:val="en-US" w:eastAsia="zh-CN"/>
              </w:rPr>
            </w:pPr>
            <w:r>
              <w:rPr>
                <w:rFonts w:hint="default"/>
                <w:lang w:val="en-US" w:eastAsia="zh-CN"/>
              </w:rPr>
              <w:t>定制沙发：规格：4人座：2800mm*宽950mm*高700mm；1人座：长1100mm*宽950mm*高700mm 。面料材质：品牌加厚头层牛皮。靠包填充物：乳胶＋3cm紫罗兰海绵。框架：实木框架。颜色：驼色。</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AD76A">
            <w:pPr>
              <w:jc w:val="center"/>
              <w:rPr>
                <w:rFonts w:hint="default"/>
                <w:lang w:val="en-US" w:eastAsia="zh-CN"/>
              </w:rPr>
            </w:pPr>
            <w:r>
              <w:rPr>
                <w:rFonts w:hint="default"/>
                <w:lang w:val="en-US" w:eastAsia="zh-CN"/>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CFB85">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5CFC">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B4F7">
            <w:pPr>
              <w:rPr>
                <w:rFonts w:hint="default"/>
                <w:lang w:val="en-US" w:eastAsia="zh-CN"/>
              </w:rPr>
            </w:pPr>
          </w:p>
        </w:tc>
      </w:tr>
      <w:tr w14:paraId="4DFBD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094E0">
            <w:pPr>
              <w:rPr>
                <w:rFonts w:hint="default"/>
                <w:lang w:val="en-US" w:eastAsia="zh-CN"/>
              </w:rPr>
            </w:pPr>
            <w:r>
              <w:rPr>
                <w:rFonts w:hint="default"/>
                <w:lang w:val="en-US" w:eastAsia="zh-CN"/>
              </w:rPr>
              <w:t>5</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1088">
            <w:pPr>
              <w:rPr>
                <w:rFonts w:hint="default"/>
                <w:lang w:val="en-US" w:eastAsia="zh-CN"/>
              </w:rPr>
            </w:pPr>
            <w:r>
              <w:rPr>
                <w:rFonts w:hint="default"/>
                <w:lang w:val="en-US" w:eastAsia="zh-CN"/>
              </w:rPr>
              <w:t>茶几</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B789">
            <w:pPr>
              <w:rPr>
                <w:rFonts w:hint="default"/>
                <w:lang w:val="en-US" w:eastAsia="zh-CN"/>
              </w:rPr>
            </w:pPr>
            <w:r>
              <w:rPr>
                <w:rFonts w:hint="default"/>
                <w:lang w:val="en-US" w:eastAsia="zh-CN"/>
              </w:rPr>
              <w:t xml:space="preserve">整体规格：1600mm*700mm*45mm ；桌体：胡桃木色，高度30mm；桌角：金属黑色，高度15mm。材质：实木。  </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EC063">
            <w:pPr>
              <w:jc w:val="center"/>
              <w:rPr>
                <w:rFonts w:hint="default"/>
                <w:lang w:val="en-US" w:eastAsia="zh-CN"/>
              </w:rPr>
            </w:pPr>
            <w:r>
              <w:rPr>
                <w:rFonts w:hint="default"/>
                <w:lang w:val="en-US" w:eastAsia="zh-CN"/>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3CBE6">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6CE3">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12D0">
            <w:pPr>
              <w:rPr>
                <w:rFonts w:hint="default"/>
                <w:lang w:val="en-US" w:eastAsia="zh-CN"/>
              </w:rPr>
            </w:pPr>
          </w:p>
        </w:tc>
      </w:tr>
      <w:tr w14:paraId="0B381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4878">
            <w:pPr>
              <w:rPr>
                <w:rFonts w:hint="default"/>
                <w:lang w:val="en-US" w:eastAsia="zh-CN"/>
              </w:rPr>
            </w:pPr>
            <w:r>
              <w:rPr>
                <w:rFonts w:hint="default"/>
                <w:lang w:val="en-US" w:eastAsia="zh-CN"/>
              </w:rPr>
              <w:t>6</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2934">
            <w:pPr>
              <w:rPr>
                <w:rFonts w:hint="default"/>
                <w:lang w:val="en-US" w:eastAsia="zh-CN"/>
              </w:rPr>
            </w:pPr>
            <w:r>
              <w:rPr>
                <w:rFonts w:hint="default"/>
                <w:lang w:val="en-US" w:eastAsia="zh-CN"/>
              </w:rPr>
              <w:t>小边柜</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E3164">
            <w:pPr>
              <w:rPr>
                <w:rFonts w:hint="default"/>
                <w:lang w:val="en-US" w:eastAsia="zh-CN"/>
              </w:rPr>
            </w:pPr>
            <w:r>
              <w:rPr>
                <w:rFonts w:hint="default"/>
                <w:lang w:val="en-US" w:eastAsia="zh-CN"/>
              </w:rPr>
              <w:t xml:space="preserve">规格：长500mm*宽345*高1000mm  。颜色： 胡桃木色。材质：实木＋长虹玻璃。  </w:t>
            </w:r>
            <w:r>
              <w:rPr>
                <w:rFonts w:hint="default"/>
                <w:lang w:val="en-US" w:eastAsia="zh-CN"/>
              </w:rPr>
              <w:br w:type="textWrapping"/>
            </w:r>
            <w:r>
              <w:rPr>
                <w:rFonts w:hint="default"/>
                <w:lang w:val="en-US" w:eastAsia="zh-CN"/>
              </w:rPr>
              <w:t xml:space="preserve">          </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895B">
            <w:pPr>
              <w:jc w:val="center"/>
              <w:rPr>
                <w:rFonts w:hint="default"/>
                <w:lang w:val="en-US" w:eastAsia="zh-CN"/>
              </w:rPr>
            </w:pPr>
            <w:r>
              <w:rPr>
                <w:rFonts w:hint="default"/>
                <w:lang w:val="en-US" w:eastAsia="zh-CN"/>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42B15">
            <w:pPr>
              <w:jc w:val="center"/>
              <w:rPr>
                <w:rFonts w:hint="default"/>
                <w:lang w:val="en-US" w:eastAsia="zh-CN"/>
              </w:rPr>
            </w:pPr>
            <w:r>
              <w:rPr>
                <w:rFonts w:hint="default"/>
                <w:lang w:val="en-US" w:eastAsia="zh-CN"/>
              </w:rPr>
              <w:t>2</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0CC10">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C279">
            <w:pPr>
              <w:rPr>
                <w:rFonts w:hint="default"/>
                <w:lang w:val="en-US" w:eastAsia="zh-CN"/>
              </w:rPr>
            </w:pPr>
          </w:p>
        </w:tc>
      </w:tr>
      <w:tr w14:paraId="49373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9"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3F5C">
            <w:pPr>
              <w:rPr>
                <w:rFonts w:hint="default"/>
                <w:lang w:val="en-US" w:eastAsia="zh-CN"/>
              </w:rPr>
            </w:pPr>
            <w:r>
              <w:rPr>
                <w:rFonts w:hint="default"/>
                <w:lang w:val="en-US" w:eastAsia="zh-CN"/>
              </w:rPr>
              <w:t>7</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3B84A">
            <w:pPr>
              <w:rPr>
                <w:rFonts w:hint="default"/>
                <w:lang w:val="en-US" w:eastAsia="zh-CN"/>
              </w:rPr>
            </w:pPr>
            <w:r>
              <w:rPr>
                <w:rFonts w:hint="default"/>
                <w:lang w:val="en-US" w:eastAsia="zh-CN"/>
              </w:rPr>
              <w:t>备餐柜</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CF89">
            <w:pPr>
              <w:rPr>
                <w:rFonts w:hint="default"/>
                <w:lang w:val="en-US" w:eastAsia="zh-CN"/>
              </w:rPr>
            </w:pPr>
            <w:r>
              <w:rPr>
                <w:rFonts w:hint="default"/>
                <w:lang w:val="en-US" w:eastAsia="zh-CN"/>
              </w:rPr>
              <w:t xml:space="preserve">规格：长1800mm*宽400*高900mm  。颜色： 胡桃木色。材质：实木＋长虹玻璃。    </w:t>
            </w:r>
            <w:r>
              <w:rPr>
                <w:rFonts w:hint="default"/>
                <w:lang w:val="en-US" w:eastAsia="zh-CN"/>
              </w:rPr>
              <w:br w:type="textWrapping"/>
            </w:r>
            <w:r>
              <w:rPr>
                <w:rFonts w:hint="default"/>
                <w:lang w:val="en-US" w:eastAsia="zh-CN"/>
              </w:rPr>
              <w:t xml:space="preserve">          </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9C98A">
            <w:pPr>
              <w:jc w:val="center"/>
              <w:rPr>
                <w:rFonts w:hint="default"/>
                <w:lang w:val="en-US" w:eastAsia="zh-CN"/>
              </w:rPr>
            </w:pPr>
            <w:r>
              <w:rPr>
                <w:rFonts w:hint="default"/>
                <w:lang w:val="en-US" w:eastAsia="zh-CN"/>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A8EC6">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682DF">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8D6FE">
            <w:pPr>
              <w:rPr>
                <w:rFonts w:hint="default"/>
                <w:lang w:val="en-US" w:eastAsia="zh-CN"/>
              </w:rPr>
            </w:pPr>
          </w:p>
        </w:tc>
      </w:tr>
      <w:tr w14:paraId="2530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9"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22AD9">
            <w:pPr>
              <w:rPr>
                <w:rFonts w:hint="default"/>
                <w:lang w:val="en-US" w:eastAsia="zh-CN"/>
              </w:rPr>
            </w:pPr>
            <w:r>
              <w:rPr>
                <w:rFonts w:hint="default"/>
                <w:lang w:val="en-US" w:eastAsia="zh-CN"/>
              </w:rPr>
              <w:t>8</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7738">
            <w:pPr>
              <w:rPr>
                <w:rFonts w:hint="default"/>
                <w:lang w:val="en-US" w:eastAsia="zh-CN"/>
              </w:rPr>
            </w:pPr>
            <w:r>
              <w:rPr>
                <w:rFonts w:hint="default"/>
                <w:lang w:val="en-US" w:eastAsia="zh-CN"/>
              </w:rPr>
              <w:t>衣柜</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AD123">
            <w:pPr>
              <w:rPr>
                <w:rFonts w:hint="default"/>
                <w:lang w:val="en-US" w:eastAsia="zh-CN"/>
              </w:rPr>
            </w:pPr>
            <w:r>
              <w:rPr>
                <w:rFonts w:hint="default"/>
                <w:lang w:val="en-US" w:eastAsia="zh-CN"/>
              </w:rPr>
              <w:t xml:space="preserve">规格：长800mm*宽450mm*高1900mm。颜色： 胡桃木色，双门双抽。材质：实木。  </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9DE95">
            <w:pPr>
              <w:jc w:val="center"/>
              <w:rPr>
                <w:rFonts w:hint="default"/>
                <w:lang w:val="en-US" w:eastAsia="zh-CN"/>
              </w:rPr>
            </w:pPr>
            <w:r>
              <w:rPr>
                <w:rFonts w:hint="default"/>
                <w:lang w:val="en-US" w:eastAsia="zh-CN"/>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47A2E">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D2962">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8A700">
            <w:pPr>
              <w:rPr>
                <w:rFonts w:hint="default"/>
                <w:lang w:val="en-US" w:eastAsia="zh-CN"/>
              </w:rPr>
            </w:pPr>
          </w:p>
        </w:tc>
      </w:tr>
      <w:tr w14:paraId="5A7E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6" w:hRule="atLeast"/>
        </w:trPr>
        <w:tc>
          <w:tcPr>
            <w:tcW w:w="5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1F6BB">
            <w:pPr>
              <w:rPr>
                <w:rFonts w:hint="default"/>
                <w:lang w:val="en-US" w:eastAsia="zh-CN"/>
              </w:rPr>
            </w:pPr>
            <w:r>
              <w:rPr>
                <w:rFonts w:hint="default"/>
                <w:lang w:val="en-US" w:eastAsia="zh-CN"/>
              </w:rPr>
              <w:t>9</w:t>
            </w:r>
          </w:p>
        </w:tc>
        <w:tc>
          <w:tcPr>
            <w:tcW w:w="1085" w:type="dxa"/>
            <w:tcBorders>
              <w:top w:val="nil"/>
              <w:left w:val="single" w:color="000000" w:sz="4" w:space="0"/>
              <w:bottom w:val="single" w:color="000000" w:sz="4" w:space="0"/>
              <w:right w:val="single" w:color="000000" w:sz="4" w:space="0"/>
            </w:tcBorders>
            <w:shd w:val="clear" w:color="auto" w:fill="auto"/>
            <w:vAlign w:val="center"/>
          </w:tcPr>
          <w:p w14:paraId="3406E0A3">
            <w:pPr>
              <w:rPr>
                <w:rFonts w:hint="default"/>
                <w:lang w:val="en-US" w:eastAsia="zh-CN"/>
              </w:rPr>
            </w:pPr>
            <w:r>
              <w:rPr>
                <w:rFonts w:hint="default"/>
                <w:lang w:val="en-US" w:eastAsia="zh-CN"/>
              </w:rPr>
              <w:t>定制传菜台</w:t>
            </w:r>
          </w:p>
        </w:tc>
        <w:tc>
          <w:tcPr>
            <w:tcW w:w="3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719A">
            <w:pPr>
              <w:rPr>
                <w:rFonts w:hint="default"/>
                <w:lang w:val="en-US" w:eastAsia="zh-CN"/>
              </w:rPr>
            </w:pPr>
            <w:r>
              <w:rPr>
                <w:rFonts w:hint="default"/>
                <w:lang w:val="en-US" w:eastAsia="zh-CN"/>
              </w:rPr>
              <w:t xml:space="preserve">柜体：规格：长1210mm*宽480mm*高950mm。颜色：与门框同色。材质：多层实木板。    </w:t>
            </w:r>
            <w:r>
              <w:rPr>
                <w:rFonts w:hint="default"/>
                <w:lang w:val="en-US" w:eastAsia="zh-CN"/>
              </w:rPr>
              <w:br w:type="textWrapping"/>
            </w:r>
            <w:r>
              <w:rPr>
                <w:rFonts w:hint="default"/>
                <w:lang w:val="en-US" w:eastAsia="zh-CN"/>
              </w:rPr>
              <w:t>台面：规格：长1210mm*宽510mm。颜色：白色。材质：石英石。柜门：规格：长605mm*高850mm。五金：活页4个、拉手2个。折叠窗：规格：高1400*1210宽，上下推拉。型材：咖啡色。</w:t>
            </w:r>
          </w:p>
        </w:tc>
        <w:tc>
          <w:tcPr>
            <w:tcW w:w="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0B738">
            <w:pPr>
              <w:jc w:val="center"/>
              <w:rPr>
                <w:rFonts w:hint="default"/>
                <w:lang w:val="en-US" w:eastAsia="zh-CN"/>
              </w:rPr>
            </w:pPr>
            <w:r>
              <w:rPr>
                <w:rFonts w:hint="default"/>
                <w:lang w:val="en-US" w:eastAsia="zh-CN"/>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A7273">
            <w:pPr>
              <w:jc w:val="center"/>
              <w:rPr>
                <w:rFonts w:hint="default"/>
                <w:lang w:val="en-US" w:eastAsia="zh-CN"/>
              </w:rPr>
            </w:pPr>
            <w:r>
              <w:rPr>
                <w:rFonts w:hint="default"/>
                <w:lang w:val="en-US" w:eastAsia="zh-CN"/>
              </w:rPr>
              <w:t>1</w:t>
            </w:r>
          </w:p>
        </w:tc>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2C7E">
            <w:pPr>
              <w:rPr>
                <w:rFonts w:hint="default"/>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1D5CE">
            <w:pPr>
              <w:rPr>
                <w:rFonts w:hint="default"/>
                <w:lang w:val="en-US" w:eastAsia="zh-CN"/>
              </w:rPr>
            </w:pPr>
          </w:p>
        </w:tc>
      </w:tr>
      <w:tr w14:paraId="7FEFB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858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22621">
            <w:pPr>
              <w:ind w:firstLine="960" w:firstLineChars="400"/>
              <w:rPr>
                <w:rFonts w:hint="default"/>
                <w:lang w:val="en-US" w:eastAsia="zh-CN"/>
              </w:rPr>
            </w:pPr>
            <w:r>
              <w:rPr>
                <w:rFonts w:hint="default"/>
                <w:lang w:val="en-US" w:eastAsia="zh-CN"/>
              </w:rPr>
              <w:t>合计</w:t>
            </w:r>
            <w:r>
              <w:rPr>
                <w:rFonts w:hint="eastAsia"/>
                <w:lang w:val="en-US" w:eastAsia="zh-CN"/>
              </w:rPr>
              <w:t>：</w:t>
            </w:r>
          </w:p>
        </w:tc>
      </w:tr>
    </w:tbl>
    <w:p w14:paraId="27D1FA9F">
      <w:pPr>
        <w:rPr>
          <w:rFonts w:hint="eastAsia"/>
          <w:lang w:val="en-US" w:eastAsia="zh-CN"/>
        </w:rPr>
      </w:pPr>
    </w:p>
    <w:p w14:paraId="359B2862">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14:paraId="7B018BEC">
      <w:pPr>
        <w:pStyle w:val="2"/>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2C6D1710">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14:paraId="1F4A9A64">
      <w:pPr>
        <w:rPr>
          <w:rFonts w:hint="default"/>
          <w:lang w:val="en-US" w:eastAsia="zh-CN"/>
        </w:rPr>
      </w:pPr>
    </w:p>
    <w:p w14:paraId="64FC4614">
      <w:pPr>
        <w:pStyle w:val="2"/>
        <w:rPr>
          <w:rFonts w:hint="default"/>
          <w:lang w:val="en-US" w:eastAsia="zh-CN"/>
        </w:rPr>
      </w:pPr>
    </w:p>
    <w:p w14:paraId="15E2B19E">
      <w:pPr>
        <w:pStyle w:val="2"/>
        <w:rPr>
          <w:rFonts w:hint="default"/>
          <w:lang w:val="en-US" w:eastAsia="zh-CN"/>
        </w:rPr>
      </w:pPr>
    </w:p>
    <w:p w14:paraId="619384D1">
      <w:pPr>
        <w:rPr>
          <w:rFonts w:hint="default"/>
          <w:lang w:val="en-US" w:eastAsia="zh-CN"/>
        </w:rPr>
      </w:pPr>
    </w:p>
    <w:p w14:paraId="68D8D584">
      <w:pPr>
        <w:pStyle w:val="4"/>
        <w:rPr>
          <w:rFonts w:hint="default"/>
          <w:lang w:val="en-US" w:eastAsia="zh-CN"/>
        </w:rPr>
      </w:pPr>
    </w:p>
    <w:p w14:paraId="6A5A73D5">
      <w:pPr>
        <w:rPr>
          <w:rFonts w:hint="default"/>
          <w:lang w:val="en-US" w:eastAsia="zh-CN"/>
        </w:rPr>
      </w:pPr>
    </w:p>
    <w:p w14:paraId="6DF942FE">
      <w:pPr>
        <w:pStyle w:val="4"/>
        <w:rPr>
          <w:rFonts w:hint="default"/>
          <w:lang w:val="en-US" w:eastAsia="zh-CN"/>
        </w:rPr>
      </w:pPr>
    </w:p>
    <w:p w14:paraId="60FF6E15">
      <w:pPr>
        <w:rPr>
          <w:rFonts w:hint="default"/>
          <w:lang w:val="en-US" w:eastAsia="zh-CN"/>
        </w:rPr>
      </w:pPr>
    </w:p>
    <w:p w14:paraId="49D5DAE2">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DBD970C">
      <w:pPr>
        <w:rPr>
          <w:rFonts w:hint="default"/>
          <w:lang w:val="en-US" w:eastAsia="zh-CN"/>
        </w:rPr>
      </w:pPr>
    </w:p>
    <w:p w14:paraId="60C9AC99">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40"/>
          <w:szCs w:val="40"/>
          <w:u w:val="none" w:color="auto"/>
        </w:rPr>
      </w:pPr>
      <w:r>
        <w:rPr>
          <w:rFonts w:hint="eastAsia" w:ascii="宋体" w:hAnsi="宋体" w:eastAsia="宋体" w:cs="宋体"/>
          <w:spacing w:val="12"/>
          <w:sz w:val="40"/>
          <w:szCs w:val="40"/>
          <w:u w:val="none" w:color="auto"/>
        </w:rPr>
        <w:t>商</w:t>
      </w:r>
      <w:r>
        <w:rPr>
          <w:rFonts w:hint="eastAsia" w:ascii="宋体" w:hAnsi="宋体" w:eastAsia="宋体" w:cs="宋体"/>
          <w:spacing w:val="8"/>
          <w:sz w:val="40"/>
          <w:szCs w:val="40"/>
          <w:u w:val="none" w:color="auto"/>
        </w:rPr>
        <w:t>务</w:t>
      </w:r>
      <w:r>
        <w:rPr>
          <w:rFonts w:hint="eastAsia" w:ascii="宋体" w:hAnsi="宋体" w:eastAsia="宋体" w:cs="宋体"/>
          <w:spacing w:val="6"/>
          <w:sz w:val="40"/>
          <w:szCs w:val="40"/>
          <w:u w:val="none" w:color="auto"/>
        </w:rPr>
        <w:t>应答表</w:t>
      </w:r>
    </w:p>
    <w:p w14:paraId="66A27459">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1EE20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409BB47C">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56BBCA06">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72AD58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389E3914">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A1A391B">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4EA9C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05B1535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center"/>
          </w:tcPr>
          <w:p w14:paraId="081B64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14:paraId="16157E25">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sz w:val="28"/>
                <w:szCs w:val="28"/>
                <w:u w:val="none" w:color="auto"/>
                <w:lang w:val="en-US" w:eastAsia="zh-CN"/>
              </w:rPr>
              <w:t>江油蜀游酒店管理有限公司</w:t>
            </w:r>
          </w:p>
        </w:tc>
        <w:tc>
          <w:tcPr>
            <w:tcW w:w="1664" w:type="dxa"/>
            <w:noWrap w:val="0"/>
            <w:vAlign w:val="top"/>
          </w:tcPr>
          <w:p w14:paraId="5935CBD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4C2A6A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42948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center"/>
          </w:tcPr>
          <w:p w14:paraId="2243FD4F">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center"/>
          </w:tcPr>
          <w:p w14:paraId="4865649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18D8832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2A3F949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3C5FE99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8E659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2FD75DF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center"/>
          </w:tcPr>
          <w:p w14:paraId="118169A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10A1125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0388172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4D83CA6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E3F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14:paraId="6411484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center"/>
          </w:tcPr>
          <w:p w14:paraId="0204AC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14:paraId="04291731">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14:paraId="137B261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4BEC5FD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7E16A8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350548E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center"/>
          </w:tcPr>
          <w:p w14:paraId="6FDD9EC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14:paraId="68B16E9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合同签订后10日内完成货品交货及验收</w:t>
            </w:r>
          </w:p>
        </w:tc>
        <w:tc>
          <w:tcPr>
            <w:tcW w:w="1664" w:type="dxa"/>
            <w:noWrap w:val="0"/>
            <w:vAlign w:val="top"/>
          </w:tcPr>
          <w:p w14:paraId="69A1CFE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3E47F4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1054D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5043B21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center"/>
          </w:tcPr>
          <w:p w14:paraId="331A842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商品质量保证</w:t>
            </w:r>
          </w:p>
        </w:tc>
        <w:tc>
          <w:tcPr>
            <w:tcW w:w="3450" w:type="dxa"/>
            <w:noWrap w:val="0"/>
            <w:vAlign w:val="top"/>
          </w:tcPr>
          <w:p w14:paraId="54F54BD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提供权威机构出具的商品质检报告</w:t>
            </w:r>
          </w:p>
        </w:tc>
        <w:tc>
          <w:tcPr>
            <w:tcW w:w="1664" w:type="dxa"/>
            <w:noWrap w:val="0"/>
            <w:vAlign w:val="top"/>
          </w:tcPr>
          <w:p w14:paraId="072CB13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CE39AA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6A0C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2FBCDB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7</w:t>
            </w:r>
          </w:p>
        </w:tc>
        <w:tc>
          <w:tcPr>
            <w:tcW w:w="2669" w:type="dxa"/>
            <w:noWrap w:val="0"/>
            <w:vAlign w:val="top"/>
          </w:tcPr>
          <w:p w14:paraId="60CC35DC">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p>
        </w:tc>
        <w:tc>
          <w:tcPr>
            <w:tcW w:w="3450" w:type="dxa"/>
            <w:noWrap w:val="0"/>
            <w:vAlign w:val="top"/>
          </w:tcPr>
          <w:p w14:paraId="52A6BC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p>
        </w:tc>
        <w:tc>
          <w:tcPr>
            <w:tcW w:w="1664" w:type="dxa"/>
            <w:noWrap w:val="0"/>
            <w:vAlign w:val="top"/>
          </w:tcPr>
          <w:p w14:paraId="76B75F1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38B434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1DD383A0">
      <w:pPr>
        <w:pStyle w:val="4"/>
        <w:rPr>
          <w:rFonts w:hint="eastAsia"/>
        </w:rPr>
      </w:pPr>
    </w:p>
    <w:p w14:paraId="5311E95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14:paraId="25598E04">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14:paraId="477E1526">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14:paraId="43246167">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14:paraId="07918D45">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14:paraId="5A5CD8FB">
      <w:pPr>
        <w:pStyle w:val="4"/>
        <w:ind w:left="0" w:leftChars="0" w:firstLine="0" w:firstLineChars="0"/>
        <w:rPr>
          <w:rFonts w:hint="eastAsia"/>
        </w:rPr>
      </w:pPr>
      <w:bookmarkStart w:id="0" w:name="_bookmark32"/>
      <w:bookmarkEnd w:id="0"/>
    </w:p>
    <w:p w14:paraId="0EA7022E">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393DD0CD">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C205F3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5A13FAE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2CBE157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7FAD1F6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426029D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65F20EC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EABD61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7F7945B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7F340C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33E5DBB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9FE03A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078EC7F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4E5BC62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0DF47C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0756605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4836A6A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234E02F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14:paraId="16E00759">
      <w:pPr>
        <w:rPr>
          <w:rFonts w:hint="default"/>
          <w:lang w:val="en-US" w:eastAsia="zh-CN"/>
        </w:rPr>
      </w:pPr>
    </w:p>
    <w:p w14:paraId="5DB7CD39">
      <w:pPr>
        <w:pStyle w:val="4"/>
        <w:rPr>
          <w:rFonts w:hint="default"/>
          <w:lang w:val="en-US" w:eastAsia="zh-CN"/>
        </w:rPr>
      </w:pPr>
    </w:p>
    <w:p w14:paraId="20B2758D">
      <w:pPr>
        <w:rPr>
          <w:rFonts w:hint="default"/>
          <w:lang w:val="en-US" w:eastAsia="zh-CN"/>
        </w:rPr>
      </w:pPr>
    </w:p>
    <w:p w14:paraId="0709BA3D">
      <w:pPr>
        <w:pStyle w:val="4"/>
        <w:rPr>
          <w:rFonts w:hint="default"/>
          <w:lang w:val="en-US" w:eastAsia="zh-CN"/>
        </w:rPr>
      </w:pPr>
    </w:p>
    <w:p w14:paraId="13B57724">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5D2B008E">
      <w:pPr>
        <w:rPr>
          <w:rFonts w:hint="eastAsia"/>
          <w:lang w:val="en-US" w:eastAsia="zh-CN"/>
        </w:rPr>
      </w:pPr>
    </w:p>
    <w:p w14:paraId="738AA031">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05CEF94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14:paraId="68DFE32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“青莲亚洲院子房屋改建项目” 比选活动的合法代表，以我方名义全权处理该项目有关竞标、签订合同以及执行合同等一切事宜。 </w:t>
      </w:r>
    </w:p>
    <w:p w14:paraId="336C322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1BE49E3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F90F19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0D02B2C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6A66AA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1E6679E7">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4EBAA92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0CC944D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7DF2DE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52563FA4">
      <w:pPr>
        <w:keepNext w:val="0"/>
        <w:keepLines w:val="0"/>
        <w:pageBreakBefore w:val="0"/>
        <w:kinsoku/>
        <w:wordWrap/>
        <w:overflowPunct/>
        <w:topLinePunct w:val="0"/>
        <w:autoSpaceDE/>
        <w:autoSpaceDN/>
        <w:bidi w:val="0"/>
        <w:adjustRightInd/>
        <w:snapToGrid/>
        <w:spacing w:line="512" w:lineRule="exact"/>
        <w:textAlignment w:val="auto"/>
      </w:pPr>
    </w:p>
    <w:p w14:paraId="5C4C9C84">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21F3A411">
      <w:pPr>
        <w:pStyle w:val="2"/>
        <w:rPr>
          <w:rFonts w:hint="eastAsia" w:ascii="宋体" w:hAnsi="宋体" w:eastAsia="宋体" w:cs="宋体"/>
          <w:spacing w:val="17"/>
          <w:sz w:val="28"/>
          <w:szCs w:val="28"/>
          <w:u w:val="none" w:color="auto"/>
        </w:rPr>
      </w:pPr>
    </w:p>
    <w:p w14:paraId="62938CC1">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1F5FCBCC">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6271966E">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江油蜀游酒店管理有限公司</w:t>
      </w:r>
    </w:p>
    <w:p w14:paraId="6A851E03">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青莲欧洲院子餐厅包间家具采购合同</w:t>
      </w:r>
    </w:p>
    <w:p w14:paraId="22402F75">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 w:hAnsi="仿宋" w:eastAsia="仿宋" w:cs="仿宋"/>
          <w:b/>
          <w:bCs/>
          <w:sz w:val="32"/>
          <w:szCs w:val="32"/>
          <w:lang w:val="en-US" w:eastAsia="zh-CN"/>
        </w:rPr>
        <w:t>江油蜀游酒店管理有限公司</w:t>
      </w:r>
    </w:p>
    <w:p w14:paraId="441E7B1E">
      <w:pPr>
        <w:jc w:val="both"/>
        <w:rPr>
          <w:rFonts w:hint="eastAsia" w:ascii="仿宋_GB2312" w:hAnsi="仿宋_GB2312" w:eastAsia="仿宋_GB2312" w:cs="仿宋_GB2312"/>
          <w:b/>
          <w:bCs/>
          <w:sz w:val="32"/>
          <w:szCs w:val="32"/>
          <w:lang w:val="en-US" w:eastAsia="zh-CN"/>
        </w:rPr>
      </w:pPr>
    </w:p>
    <w:p w14:paraId="24A4F7A8">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乙方：                   </w:t>
      </w:r>
    </w:p>
    <w:p w14:paraId="0A74F0A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甲乙双方根据《中华人民共和国</w:t>
      </w:r>
      <w:r>
        <w:rPr>
          <w:rFonts w:hint="eastAsia" w:ascii="仿宋" w:hAnsi="仿宋" w:eastAsia="仿宋" w:cs="仿宋"/>
          <w:sz w:val="32"/>
          <w:szCs w:val="32"/>
          <w:lang w:val="en-US" w:eastAsia="zh-Hans"/>
        </w:rPr>
        <w:t>民法典</w:t>
      </w:r>
      <w:r>
        <w:rPr>
          <w:rFonts w:hint="eastAsia" w:ascii="仿宋" w:hAnsi="仿宋" w:eastAsia="仿宋" w:cs="仿宋"/>
          <w:sz w:val="32"/>
          <w:szCs w:val="32"/>
          <w:lang w:val="en-US" w:eastAsia="zh-CN"/>
        </w:rPr>
        <w:t>》及相关的法律法规之规定，本着友好合作、协商一致的原则，就甲方向乙方采购厨房设施设备相关事宜达成协议如下:</w:t>
      </w:r>
    </w:p>
    <w:p w14:paraId="11044CA2">
      <w:pPr>
        <w:numPr>
          <w:ilvl w:val="0"/>
          <w:numId w:val="4"/>
        </w:numPr>
        <w:spacing w:line="600" w:lineRule="exact"/>
        <w:ind w:firstLine="640" w:firstLineChars="200"/>
        <w:rPr>
          <w:rFonts w:hint="eastAsia" w:ascii="仿宋_GB2312" w:eastAsia="仿宋_GB2312"/>
          <w:b/>
          <w:color w:val="000000"/>
          <w:sz w:val="32"/>
          <w:szCs w:val="32"/>
          <w:lang w:eastAsia="zh-CN"/>
        </w:rPr>
      </w:pPr>
      <w:r>
        <w:rPr>
          <w:rFonts w:hint="eastAsia" w:ascii="仿宋_GB2312" w:eastAsia="仿宋_GB2312"/>
          <w:color w:val="000000"/>
          <w:sz w:val="32"/>
          <w:szCs w:val="32"/>
          <w:lang w:eastAsia="zh-CN"/>
        </w:rPr>
        <w:t xml:space="preserve"> </w:t>
      </w:r>
      <w:r>
        <w:rPr>
          <w:rFonts w:hint="eastAsia" w:ascii="仿宋" w:hAnsi="仿宋" w:eastAsia="仿宋" w:cs="仿宋"/>
          <w:sz w:val="32"/>
          <w:szCs w:val="32"/>
          <w:lang w:val="en-US" w:eastAsia="zh-CN"/>
        </w:rPr>
        <w:t>产品名称、单价、计量单位。</w:t>
      </w:r>
      <w:r>
        <w:rPr>
          <w:rFonts w:hint="eastAsia" w:ascii="仿宋_GB2312" w:eastAsia="仿宋_GB2312"/>
          <w:b/>
          <w:color w:val="000000"/>
          <w:sz w:val="32"/>
          <w:szCs w:val="32"/>
          <w:lang w:eastAsia="zh-CN"/>
        </w:rPr>
        <w:t xml:space="preserve"> </w:t>
      </w:r>
    </w:p>
    <w:p w14:paraId="78E156CE">
      <w:pPr>
        <w:numPr>
          <w:ilvl w:val="0"/>
          <w:numId w:val="0"/>
        </w:numPr>
        <w:spacing w:line="600" w:lineRule="exact"/>
        <w:ind w:leftChars="200" w:right="0" w:rightChars="0"/>
        <w:rPr>
          <w:rFonts w:hint="default" w:ascii="仿宋_GB2312" w:eastAsia="仿宋_GB2312"/>
          <w:b w:val="0"/>
          <w:bCs/>
          <w:color w:val="000000"/>
          <w:sz w:val="32"/>
          <w:szCs w:val="32"/>
          <w:lang w:val="en-US" w:eastAsia="zh-CN"/>
        </w:rPr>
      </w:pPr>
      <w:r>
        <w:rPr>
          <w:rFonts w:hint="eastAsia" w:ascii="仿宋_GB2312" w:eastAsia="仿宋_GB2312"/>
          <w:b w:val="0"/>
          <w:bCs/>
          <w:color w:val="000000"/>
          <w:sz w:val="32"/>
          <w:szCs w:val="32"/>
          <w:lang w:val="en-US" w:eastAsia="zh-CN"/>
        </w:rPr>
        <w:t>（详见附件1：欧洲院子包间家具配置清单）</w:t>
      </w:r>
    </w:p>
    <w:p w14:paraId="42A9FEC3">
      <w:pPr>
        <w:spacing w:line="600" w:lineRule="exact"/>
        <w:ind w:firstLine="643" w:firstLineChars="200"/>
        <w:rPr>
          <w:rFonts w:hint="eastAsia" w:ascii="仿宋_GB2312" w:eastAsia="仿宋_GB2312"/>
          <w:b/>
          <w:color w:val="000000"/>
          <w:sz w:val="32"/>
          <w:szCs w:val="32"/>
          <w:lang w:eastAsia="zh-CN"/>
        </w:rPr>
      </w:pPr>
      <w:r>
        <w:rPr>
          <w:rFonts w:hint="eastAsia" w:ascii="仿宋_GB2312" w:eastAsia="仿宋_GB2312"/>
          <w:b/>
          <w:color w:val="000000"/>
          <w:sz w:val="32"/>
          <w:szCs w:val="32"/>
        </w:rPr>
        <w:t>第二条  合同价款及付款方式</w:t>
      </w:r>
    </w:p>
    <w:p w14:paraId="7892D26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1、本合同总价款（含税）人民币￥</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p>
    <w:p w14:paraId="0E20D7C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2、所有家具下单后支付货款50%￥</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）；货到后，安装调试完成后支付货款47%￥</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）；余3%￥</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质保金在</w:t>
      </w:r>
      <w:r>
        <w:rPr>
          <w:rFonts w:hint="eastAsia" w:ascii="仿宋" w:hAnsi="仿宋" w:eastAsia="仿宋" w:cs="仿宋"/>
          <w:sz w:val="32"/>
          <w:szCs w:val="32"/>
          <w:lang w:val="en-US" w:eastAsia="zh-Hans"/>
        </w:rPr>
        <w:t>验收合格一</w:t>
      </w:r>
      <w:r>
        <w:rPr>
          <w:rFonts w:hint="eastAsia" w:ascii="仿宋" w:hAnsi="仿宋" w:eastAsia="仿宋" w:cs="仿宋"/>
          <w:sz w:val="32"/>
          <w:szCs w:val="32"/>
          <w:lang w:val="en-US" w:eastAsia="zh-CN"/>
        </w:rPr>
        <w:t>年后无任何质量问题一次性无息付清。</w:t>
      </w:r>
    </w:p>
    <w:p w14:paraId="0DCFA3C3">
      <w:pPr>
        <w:spacing w:line="600" w:lineRule="exact"/>
        <w:ind w:firstLine="570"/>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第三条  验收标准</w:t>
      </w:r>
    </w:p>
    <w:p w14:paraId="3CC8F5A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1、乙方</w:t>
      </w:r>
      <w:r>
        <w:rPr>
          <w:rFonts w:hint="eastAsia" w:ascii="仿宋" w:hAnsi="仿宋" w:eastAsia="仿宋" w:cs="仿宋"/>
          <w:sz w:val="32"/>
          <w:szCs w:val="32"/>
          <w:lang w:val="en-US" w:eastAsia="zh-CN"/>
        </w:rPr>
        <w:t>安装完成</w:t>
      </w:r>
      <w:r>
        <w:rPr>
          <w:rFonts w:hint="eastAsia" w:ascii="仿宋" w:hAnsi="仿宋" w:eastAsia="仿宋" w:cs="仿宋"/>
          <w:sz w:val="32"/>
          <w:szCs w:val="32"/>
          <w:lang w:val="en-US" w:eastAsia="zh-Hans"/>
        </w:rPr>
        <w:t>时应提前三个工作日通知甲方组织人员</w:t>
      </w:r>
      <w:r>
        <w:rPr>
          <w:rFonts w:hint="eastAsia" w:ascii="仿宋" w:hAnsi="仿宋" w:eastAsia="仿宋" w:cs="仿宋"/>
          <w:sz w:val="32"/>
          <w:szCs w:val="32"/>
          <w:lang w:val="en-US" w:eastAsia="zh-CN"/>
        </w:rPr>
        <w:t>收货并</w:t>
      </w:r>
      <w:r>
        <w:rPr>
          <w:rFonts w:hint="eastAsia" w:ascii="仿宋" w:hAnsi="仿宋" w:eastAsia="仿宋" w:cs="仿宋"/>
          <w:sz w:val="32"/>
          <w:szCs w:val="32"/>
          <w:lang w:val="en-US" w:eastAsia="zh-Hans"/>
        </w:rPr>
        <w:t>验收。</w:t>
      </w:r>
    </w:p>
    <w:p w14:paraId="368B28C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2、安装调试完毕后，经甲方验收签字认可。</w:t>
      </w:r>
    </w:p>
    <w:p w14:paraId="0C655C6C">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第四条  安全责任</w:t>
      </w:r>
    </w:p>
    <w:p w14:paraId="776DC8A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在安装过程中，所出现任何安全事故由乙方自行承担，与甲方无关。</w:t>
      </w:r>
    </w:p>
    <w:p w14:paraId="4D47E584">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第五条  甲乙双方的权利与义务</w:t>
      </w:r>
    </w:p>
    <w:p w14:paraId="68DDB4C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1、甲方必须将乙方所需要的水、电、气接头安置在乙方所需要的位置（设备可进入的地方）。</w:t>
      </w:r>
    </w:p>
    <w:p w14:paraId="7F1ABB0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w:t>
      </w:r>
      <w:r>
        <w:rPr>
          <w:rFonts w:hint="eastAsia" w:ascii="仿宋" w:hAnsi="仿宋" w:eastAsia="仿宋" w:cs="仿宋"/>
          <w:sz w:val="32"/>
          <w:szCs w:val="32"/>
          <w:lang w:val="en-US" w:eastAsia="zh-CN"/>
        </w:rPr>
        <w:t>甲</w:t>
      </w:r>
      <w:r>
        <w:rPr>
          <w:rFonts w:hint="eastAsia" w:ascii="仿宋" w:hAnsi="仿宋" w:eastAsia="仿宋" w:cs="仿宋"/>
          <w:sz w:val="32"/>
          <w:szCs w:val="32"/>
          <w:lang w:val="en-US" w:eastAsia="zh-Hans"/>
        </w:rPr>
        <w:t>方必须配合</w:t>
      </w:r>
      <w:r>
        <w:rPr>
          <w:rFonts w:hint="eastAsia" w:ascii="仿宋" w:hAnsi="仿宋" w:eastAsia="仿宋" w:cs="仿宋"/>
          <w:sz w:val="32"/>
          <w:szCs w:val="32"/>
          <w:lang w:val="en-US" w:eastAsia="zh-CN"/>
        </w:rPr>
        <w:t>乙</w:t>
      </w:r>
      <w:r>
        <w:rPr>
          <w:rFonts w:hint="eastAsia" w:ascii="仿宋" w:hAnsi="仿宋" w:eastAsia="仿宋" w:cs="仿宋"/>
          <w:sz w:val="32"/>
          <w:szCs w:val="32"/>
          <w:lang w:val="en-US" w:eastAsia="zh-Hans"/>
        </w:rPr>
        <w:t>方</w:t>
      </w:r>
      <w:r>
        <w:rPr>
          <w:rFonts w:hint="eastAsia" w:ascii="仿宋" w:hAnsi="仿宋" w:eastAsia="仿宋" w:cs="仿宋"/>
          <w:sz w:val="32"/>
          <w:szCs w:val="32"/>
          <w:lang w:val="en-US" w:eastAsia="zh-CN"/>
        </w:rPr>
        <w:t>安装</w:t>
      </w:r>
      <w:r>
        <w:rPr>
          <w:rFonts w:hint="eastAsia" w:ascii="仿宋" w:hAnsi="仿宋" w:eastAsia="仿宋" w:cs="仿宋"/>
          <w:sz w:val="32"/>
          <w:szCs w:val="32"/>
          <w:lang w:val="en-US" w:eastAsia="zh-Hans"/>
        </w:rPr>
        <w:t>时间，如果甲方不按合同约定付款，导致</w:t>
      </w:r>
      <w:r>
        <w:rPr>
          <w:rFonts w:hint="eastAsia" w:ascii="仿宋" w:hAnsi="仿宋" w:eastAsia="仿宋" w:cs="仿宋"/>
          <w:sz w:val="32"/>
          <w:szCs w:val="32"/>
          <w:lang w:val="en-US" w:eastAsia="zh-CN"/>
        </w:rPr>
        <w:t>收货</w:t>
      </w:r>
      <w:r>
        <w:rPr>
          <w:rFonts w:hint="eastAsia" w:ascii="仿宋" w:hAnsi="仿宋" w:eastAsia="仿宋" w:cs="仿宋"/>
          <w:sz w:val="32"/>
          <w:szCs w:val="32"/>
          <w:lang w:val="en-US" w:eastAsia="zh-Hans"/>
        </w:rPr>
        <w:t>延误，乙方不承担任何责任。</w:t>
      </w:r>
    </w:p>
    <w:p w14:paraId="11B9F8A9">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3、设备所需的水电气及辅助设备由甲方负责，乙方只负责</w:t>
      </w:r>
      <w:r>
        <w:rPr>
          <w:rFonts w:hint="eastAsia" w:ascii="仿宋" w:hAnsi="仿宋" w:eastAsia="仿宋" w:cs="仿宋"/>
          <w:sz w:val="32"/>
          <w:szCs w:val="32"/>
          <w:lang w:val="en-US" w:eastAsia="zh-CN"/>
        </w:rPr>
        <w:t>调试</w:t>
      </w:r>
      <w:r>
        <w:rPr>
          <w:rFonts w:hint="eastAsia" w:ascii="仿宋" w:hAnsi="仿宋" w:eastAsia="仿宋" w:cs="仿宋"/>
          <w:sz w:val="32"/>
          <w:szCs w:val="32"/>
          <w:lang w:val="en-US" w:eastAsia="zh-Hans"/>
        </w:rPr>
        <w:t>安装。</w:t>
      </w:r>
    </w:p>
    <w:p w14:paraId="333DE476">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第六条  不可抗力</w:t>
      </w:r>
    </w:p>
    <w:p w14:paraId="52D26B16">
      <w:pPr>
        <w:spacing w:line="600" w:lineRule="exact"/>
        <w:ind w:firstLine="570"/>
        <w:rPr>
          <w:rFonts w:hint="eastAsia" w:ascii="仿宋_GB2312" w:eastAsia="仿宋_GB2312"/>
          <w:color w:val="000000"/>
          <w:sz w:val="32"/>
          <w:szCs w:val="32"/>
        </w:rPr>
      </w:pPr>
      <w:r>
        <w:rPr>
          <w:rFonts w:hint="eastAsia" w:ascii="仿宋" w:hAnsi="仿宋" w:eastAsia="仿宋" w:cs="仿宋"/>
          <w:sz w:val="32"/>
          <w:szCs w:val="32"/>
          <w:lang w:val="en-US" w:eastAsia="zh-Hans"/>
        </w:rPr>
        <w:t>签约双方任何一方由于受不可抗力（如工地停工）等因素造成的无法完成，</w:t>
      </w:r>
      <w:r>
        <w:rPr>
          <w:rFonts w:hint="eastAsia" w:ascii="仿宋" w:hAnsi="仿宋" w:eastAsia="仿宋" w:cs="仿宋"/>
          <w:sz w:val="32"/>
          <w:szCs w:val="32"/>
          <w:lang w:val="en-US" w:eastAsia="zh-CN"/>
        </w:rPr>
        <w:t>收货周</w:t>
      </w:r>
      <w:r>
        <w:rPr>
          <w:rFonts w:hint="eastAsia" w:ascii="仿宋" w:hAnsi="仿宋" w:eastAsia="仿宋" w:cs="仿宋"/>
          <w:sz w:val="32"/>
          <w:szCs w:val="32"/>
          <w:lang w:val="en-US" w:eastAsia="zh-Hans"/>
        </w:rPr>
        <w:t>期可顺延。</w:t>
      </w:r>
    </w:p>
    <w:p w14:paraId="6B6AC9BE">
      <w:pPr>
        <w:spacing w:line="600" w:lineRule="exact"/>
        <w:ind w:firstLine="570"/>
        <w:rPr>
          <w:rFonts w:hint="eastAsia" w:ascii="仿宋_GB2312" w:eastAsia="仿宋_GB2312"/>
          <w:b/>
          <w:color w:val="000000"/>
          <w:sz w:val="32"/>
          <w:szCs w:val="32"/>
          <w:lang w:val="en-US" w:eastAsia="zh-CN"/>
        </w:rPr>
      </w:pPr>
      <w:r>
        <w:rPr>
          <w:rFonts w:hint="eastAsia" w:ascii="仿宋_GB2312" w:eastAsia="仿宋_GB2312"/>
          <w:b/>
          <w:color w:val="000000"/>
          <w:sz w:val="32"/>
          <w:szCs w:val="32"/>
        </w:rPr>
        <w:t>第七条  违约</w:t>
      </w:r>
      <w:r>
        <w:rPr>
          <w:rFonts w:hint="eastAsia" w:ascii="仿宋_GB2312" w:eastAsia="仿宋_GB2312"/>
          <w:b/>
          <w:color w:val="000000"/>
          <w:sz w:val="32"/>
          <w:szCs w:val="32"/>
          <w:lang w:val="en-US" w:eastAsia="zh-CN"/>
        </w:rPr>
        <w:t>责任</w:t>
      </w:r>
    </w:p>
    <w:p w14:paraId="454F604C">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Hans"/>
        </w:rPr>
        <w:t>1、除不可抗力因素、法律规定的情况和本合同约定的违约事项外，任何一方不得单方面终止合同。任何一方终止合同，应赔偿对方合同总额 30 %的违约金</w:t>
      </w:r>
      <w:r>
        <w:rPr>
          <w:rFonts w:hint="eastAsia" w:ascii="仿宋" w:hAnsi="仿宋" w:eastAsia="仿宋" w:cs="仿宋"/>
          <w:sz w:val="32"/>
          <w:szCs w:val="32"/>
          <w:lang w:val="en-US" w:eastAsia="zh-CN"/>
        </w:rPr>
        <w:t>并赔偿损失</w:t>
      </w:r>
      <w:r>
        <w:rPr>
          <w:rFonts w:hint="eastAsia" w:ascii="仿宋" w:hAnsi="仿宋" w:eastAsia="仿宋" w:cs="仿宋"/>
          <w:sz w:val="32"/>
          <w:szCs w:val="32"/>
          <w:lang w:val="en-US" w:eastAsia="zh-Hans"/>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r>
        <w:rPr>
          <w:rFonts w:hint="eastAsia" w:ascii="仿宋" w:hAnsi="仿宋" w:eastAsia="仿宋" w:cs="仿宋"/>
          <w:sz w:val="32"/>
          <w:szCs w:val="32"/>
          <w:lang w:val="en-US" w:eastAsia="zh-CN"/>
        </w:rPr>
        <w:t>。</w:t>
      </w:r>
    </w:p>
    <w:p w14:paraId="2E48BBCA">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2、甲方必须按照合同约定付款，每逾期一天，应按逾期金额的一年期LPR利率标准向乙方支付</w:t>
      </w:r>
      <w:r>
        <w:rPr>
          <w:rFonts w:hint="eastAsia" w:ascii="仿宋" w:hAnsi="仿宋" w:eastAsia="仿宋" w:cs="仿宋"/>
          <w:sz w:val="32"/>
          <w:szCs w:val="32"/>
          <w:lang w:val="en-US" w:eastAsia="zh-CN"/>
        </w:rPr>
        <w:t>违约金</w:t>
      </w:r>
      <w:r>
        <w:rPr>
          <w:rFonts w:hint="eastAsia" w:ascii="仿宋" w:hAnsi="仿宋" w:eastAsia="仿宋" w:cs="仿宋"/>
          <w:sz w:val="32"/>
          <w:szCs w:val="32"/>
          <w:lang w:val="en-US" w:eastAsia="zh-Hans"/>
        </w:rPr>
        <w:t>。</w:t>
      </w:r>
    </w:p>
    <w:p w14:paraId="58106D94">
      <w:pPr>
        <w:shd w:val="clear" w:color="auto" w:fill="auto"/>
        <w:spacing w:line="600" w:lineRule="exact"/>
        <w:ind w:firstLine="570"/>
        <w:rPr>
          <w:rFonts w:hint="eastAsia" w:ascii="仿宋" w:hAnsi="仿宋" w:eastAsia="仿宋" w:cs="仿宋"/>
          <w:sz w:val="32"/>
          <w:szCs w:val="32"/>
          <w:lang w:val="en-US" w:eastAsia="zh-Hans"/>
        </w:rPr>
      </w:pPr>
      <w:r>
        <w:rPr>
          <w:rFonts w:hint="default" w:ascii="仿宋" w:hAnsi="仿宋" w:eastAsia="仿宋" w:cs="仿宋"/>
          <w:sz w:val="32"/>
          <w:szCs w:val="32"/>
          <w:lang w:val="en-US" w:eastAsia="zh-Hans"/>
        </w:rPr>
        <w:t>3</w:t>
      </w:r>
      <w:r>
        <w:rPr>
          <w:rFonts w:hint="eastAsia" w:ascii="仿宋" w:hAnsi="仿宋" w:eastAsia="仿宋" w:cs="仿宋"/>
          <w:sz w:val="32"/>
          <w:szCs w:val="32"/>
          <w:lang w:val="en-US" w:eastAsia="zh-Hans"/>
        </w:rPr>
        <w:t>、乙方必须按照合同约定完成安装，每逾期一天，应按逾期金额的一年期LPR利率标准向甲方支付</w:t>
      </w:r>
      <w:r>
        <w:rPr>
          <w:rFonts w:hint="eastAsia" w:ascii="仿宋" w:hAnsi="仿宋" w:eastAsia="仿宋" w:cs="仿宋"/>
          <w:sz w:val="32"/>
          <w:szCs w:val="32"/>
          <w:lang w:val="en-US" w:eastAsia="zh-CN"/>
        </w:rPr>
        <w:t>违约金</w:t>
      </w:r>
      <w:r>
        <w:rPr>
          <w:rFonts w:hint="eastAsia" w:ascii="仿宋" w:hAnsi="仿宋" w:eastAsia="仿宋" w:cs="仿宋"/>
          <w:sz w:val="32"/>
          <w:szCs w:val="32"/>
          <w:lang w:val="en-US" w:eastAsia="zh-Hans"/>
        </w:rPr>
        <w:t>。</w:t>
      </w:r>
    </w:p>
    <w:p w14:paraId="2345FF4A">
      <w:pPr>
        <w:spacing w:line="600" w:lineRule="exact"/>
        <w:ind w:firstLine="570"/>
        <w:rPr>
          <w:rFonts w:hint="eastAsia" w:ascii="仿宋_GB2312" w:eastAsia="仿宋_GB2312"/>
          <w:color w:val="000000"/>
          <w:sz w:val="32"/>
          <w:szCs w:val="32"/>
        </w:rPr>
      </w:pPr>
      <w:r>
        <w:rPr>
          <w:rFonts w:hint="eastAsia" w:ascii="仿宋_GB2312" w:eastAsia="仿宋_GB2312"/>
          <w:b/>
          <w:color w:val="000000"/>
          <w:sz w:val="32"/>
          <w:szCs w:val="32"/>
        </w:rPr>
        <w:t>第八条  质保期限</w:t>
      </w:r>
    </w:p>
    <w:p w14:paraId="7A6FC55D">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1、安装完毕后壹年内为免费保修期，自</w:t>
      </w:r>
      <w:r>
        <w:rPr>
          <w:rFonts w:hint="eastAsia" w:ascii="仿宋" w:hAnsi="仿宋" w:eastAsia="仿宋" w:cs="仿宋"/>
          <w:sz w:val="32"/>
          <w:szCs w:val="32"/>
          <w:lang w:val="en-US" w:eastAsia="zh-CN"/>
        </w:rPr>
        <w:t>甲</w:t>
      </w:r>
      <w:r>
        <w:rPr>
          <w:rFonts w:hint="eastAsia" w:ascii="仿宋" w:hAnsi="仿宋" w:eastAsia="仿宋" w:cs="仿宋"/>
          <w:sz w:val="32"/>
          <w:szCs w:val="32"/>
          <w:lang w:val="en-US" w:eastAsia="zh-Hans"/>
        </w:rPr>
        <w:t>方验收之日起算</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超过壹年只收取配件费用。</w:t>
      </w:r>
    </w:p>
    <w:p w14:paraId="12F235B9">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2、特殊商品按照特殊要求进行保修。</w:t>
      </w:r>
    </w:p>
    <w:p w14:paraId="17872730">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3、所供设备人为损坏均不在保修范围内。若要维修只收取材料费。</w:t>
      </w:r>
    </w:p>
    <w:p w14:paraId="6F543CF8">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4、技术和故障响应时间在8小时以内，如果乙方需要，24小时内赶到现场。</w:t>
      </w:r>
    </w:p>
    <w:p w14:paraId="37185201">
      <w:pPr>
        <w:shd w:val="clear" w:color="auto" w:fill="auto"/>
        <w:spacing w:line="600" w:lineRule="exact"/>
        <w:ind w:firstLine="570"/>
        <w:rPr>
          <w:rFonts w:hint="default" w:ascii="仿宋" w:hAnsi="仿宋" w:eastAsia="仿宋" w:cs="仿宋"/>
          <w:sz w:val="32"/>
          <w:szCs w:val="32"/>
          <w:lang w:val="en-US" w:eastAsia="zh-Hans"/>
        </w:rPr>
      </w:pPr>
      <w:r>
        <w:rPr>
          <w:rFonts w:hint="default" w:ascii="仿宋" w:hAnsi="仿宋" w:eastAsia="仿宋" w:cs="仿宋"/>
          <w:sz w:val="32"/>
          <w:szCs w:val="32"/>
          <w:lang w:val="en-US" w:eastAsia="zh-CN"/>
        </w:rPr>
        <w:t>5</w:t>
      </w:r>
      <w:r>
        <w:rPr>
          <w:rFonts w:hint="eastAsia" w:ascii="仿宋" w:hAnsi="仿宋" w:eastAsia="仿宋" w:cs="仿宋"/>
          <w:sz w:val="32"/>
          <w:szCs w:val="32"/>
          <w:lang w:val="en-US" w:eastAsia="zh-Hans"/>
        </w:rPr>
        <w:t>、逾期未响应或未完成维修，甲方有权聘请他人进行维修，由此造成的费用由乙方自行承担，甲方可直接从质保金中予以扣除。</w:t>
      </w:r>
    </w:p>
    <w:p w14:paraId="2AA5544D">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第九条  解决争议的方式</w:t>
      </w:r>
    </w:p>
    <w:p w14:paraId="0252BA41">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因本合同引起的或与本合同有关的任何争议，由合同各方协商解决，也可由有关部门调解。协商或调解不成的，依法向甲方所在地有管辖权的人民法院起诉。</w:t>
      </w:r>
    </w:p>
    <w:p w14:paraId="71CF01BF">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 xml:space="preserve">第十条 </w:t>
      </w:r>
      <w:r>
        <w:rPr>
          <w:rFonts w:hint="eastAsia" w:ascii="仿宋_GB2312" w:eastAsia="仿宋_GB2312"/>
          <w:b/>
          <w:color w:val="000000"/>
          <w:sz w:val="32"/>
          <w:szCs w:val="32"/>
        </w:rPr>
        <w:t>合同生效</w:t>
      </w:r>
    </w:p>
    <w:p w14:paraId="08EFAFFB">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1、本合同经双方法定代表人或委托代理人签名</w:t>
      </w:r>
      <w:r>
        <w:rPr>
          <w:rFonts w:hint="eastAsia" w:ascii="仿宋" w:hAnsi="仿宋" w:eastAsia="仿宋" w:cs="仿宋"/>
          <w:sz w:val="32"/>
          <w:szCs w:val="32"/>
          <w:lang w:val="en-US" w:eastAsia="zh-CN"/>
        </w:rPr>
        <w:t>并</w:t>
      </w:r>
      <w:r>
        <w:rPr>
          <w:rFonts w:hint="eastAsia" w:ascii="仿宋" w:hAnsi="仿宋" w:eastAsia="仿宋" w:cs="仿宋"/>
          <w:sz w:val="32"/>
          <w:szCs w:val="32"/>
          <w:lang w:val="en-US" w:eastAsia="zh-Hans"/>
        </w:rPr>
        <w:t>盖章之日起生效。</w:t>
      </w:r>
    </w:p>
    <w:p w14:paraId="410F12E7">
      <w:pPr>
        <w:shd w:val="clear" w:color="auto" w:fill="auto"/>
        <w:spacing w:line="600" w:lineRule="exact"/>
        <w:ind w:firstLine="570"/>
        <w:rPr>
          <w:rFonts w:hint="eastAsia" w:ascii="仿宋" w:hAnsi="仿宋" w:eastAsia="仿宋" w:cs="仿宋"/>
          <w:sz w:val="32"/>
          <w:szCs w:val="32"/>
          <w:lang w:val="en-US" w:eastAsia="zh-Hans"/>
        </w:rPr>
      </w:pPr>
      <w:r>
        <w:rPr>
          <w:rFonts w:hint="eastAsia" w:ascii="仿宋" w:hAnsi="仿宋" w:eastAsia="仿宋" w:cs="仿宋"/>
          <w:sz w:val="32"/>
          <w:szCs w:val="32"/>
          <w:lang w:val="en-US" w:eastAsia="zh-Hans"/>
        </w:rPr>
        <w:t>2、其它未尽事宜由双方协商后另作补充合同，具有同等法律效力。</w:t>
      </w:r>
    </w:p>
    <w:p w14:paraId="4029F6A8">
      <w:pPr>
        <w:shd w:val="clear" w:color="auto" w:fill="auto"/>
        <w:spacing w:line="600" w:lineRule="exact"/>
        <w:ind w:firstLine="570"/>
        <w:rPr>
          <w:rFonts w:hint="eastAsia" w:ascii="仿宋_GB2312" w:eastAsia="仿宋_GB2312"/>
          <w:color w:val="000000"/>
          <w:sz w:val="32"/>
          <w:szCs w:val="32"/>
        </w:rPr>
      </w:pPr>
      <w:r>
        <w:rPr>
          <w:rFonts w:hint="eastAsia" w:ascii="仿宋" w:hAnsi="仿宋" w:eastAsia="仿宋" w:cs="仿宋"/>
          <w:sz w:val="32"/>
          <w:szCs w:val="32"/>
          <w:lang w:val="en-US" w:eastAsia="zh-Hans"/>
        </w:rPr>
        <w:t>3、本合同一式二份，甲方持一份，乙方持一份，具有同</w:t>
      </w:r>
      <w:r>
        <w:rPr>
          <w:rFonts w:hint="eastAsia" w:ascii="仿宋_GB2312" w:eastAsia="仿宋_GB2312"/>
          <w:color w:val="000000"/>
          <w:sz w:val="32"/>
          <w:szCs w:val="32"/>
        </w:rPr>
        <w:t>等法律效力。</w:t>
      </w:r>
    </w:p>
    <w:p w14:paraId="6822B75D">
      <w:pPr>
        <w:spacing w:line="600" w:lineRule="exact"/>
        <w:ind w:left="5968" w:leftChars="270" w:hanging="5320" w:hangingChars="1900"/>
        <w:rPr>
          <w:rFonts w:hint="eastAsia" w:ascii="仿宋_GB2312" w:eastAsia="仿宋_GB2312"/>
          <w:color w:val="000000"/>
          <w:sz w:val="28"/>
          <w:szCs w:val="28"/>
          <w:lang w:eastAsia="zh-CN"/>
        </w:rPr>
      </w:pPr>
    </w:p>
    <w:p w14:paraId="369BDA48">
      <w:pPr>
        <w:spacing w:line="600" w:lineRule="exact"/>
        <w:ind w:left="5968" w:leftChars="270" w:hanging="5320" w:hangingChars="1900"/>
        <w:rPr>
          <w:rFonts w:hint="eastAsia" w:ascii="仿宋_GB2312" w:eastAsia="仿宋_GB2312"/>
          <w:color w:val="000000"/>
          <w:sz w:val="28"/>
          <w:szCs w:val="28"/>
          <w:lang w:eastAsia="zh-CN"/>
        </w:rPr>
      </w:pPr>
    </w:p>
    <w:p w14:paraId="3C567C48">
      <w:pPr>
        <w:spacing w:line="600" w:lineRule="exact"/>
        <w:ind w:left="5968" w:leftChars="270" w:hanging="5320" w:hangingChars="1900"/>
        <w:rPr>
          <w:rFonts w:hint="eastAsia" w:ascii="仿宋_GB2312" w:eastAsia="仿宋_GB2312"/>
          <w:color w:val="000000"/>
          <w:sz w:val="28"/>
          <w:szCs w:val="28"/>
          <w:lang w:eastAsia="zh-CN"/>
        </w:rPr>
      </w:pPr>
    </w:p>
    <w:p w14:paraId="70396864">
      <w:pPr>
        <w:spacing w:line="600" w:lineRule="exact"/>
        <w:ind w:left="5968" w:leftChars="270" w:hanging="5320" w:hangingChars="1900"/>
        <w:rPr>
          <w:rFonts w:hint="eastAsia" w:ascii="仿宋_GB2312" w:eastAsia="仿宋_GB2312"/>
          <w:color w:val="000000"/>
          <w:sz w:val="28"/>
          <w:szCs w:val="28"/>
          <w:lang w:eastAsia="zh-CN"/>
        </w:rPr>
      </w:pPr>
    </w:p>
    <w:p w14:paraId="436E995D">
      <w:pPr>
        <w:spacing w:line="600" w:lineRule="exact"/>
        <w:ind w:left="5968" w:leftChars="270" w:hanging="5320" w:hangingChars="1900"/>
        <w:rPr>
          <w:rFonts w:hint="eastAsia" w:ascii="仿宋_GB2312" w:eastAsia="仿宋_GB2312"/>
          <w:color w:val="000000"/>
          <w:sz w:val="28"/>
          <w:szCs w:val="28"/>
          <w:lang w:eastAsia="zh-CN"/>
        </w:rPr>
      </w:pPr>
    </w:p>
    <w:p w14:paraId="5B2FBDFF">
      <w:pPr>
        <w:spacing w:line="600" w:lineRule="exact"/>
        <w:rPr>
          <w:rFonts w:hint="eastAsia" w:ascii="仿宋_GB2312" w:eastAsia="仿宋_GB2312"/>
          <w:color w:val="000000"/>
          <w:sz w:val="28"/>
          <w:szCs w:val="28"/>
          <w:lang w:eastAsia="zh-CN"/>
        </w:rPr>
      </w:pPr>
    </w:p>
    <w:p w14:paraId="54B10933">
      <w:pPr>
        <w:spacing w:line="600" w:lineRule="exact"/>
        <w:ind w:left="5968" w:leftChars="270" w:hanging="5320" w:hangingChars="1900"/>
        <w:rPr>
          <w:rFonts w:hint="eastAsia" w:ascii="仿宋_GB2312" w:eastAsia="仿宋_GB2312"/>
          <w:color w:val="000000"/>
          <w:sz w:val="28"/>
          <w:szCs w:val="28"/>
          <w:lang w:eastAsia="zh-CN"/>
        </w:rPr>
      </w:pPr>
    </w:p>
    <w:p w14:paraId="4D2D8687">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（以上无正文，签署页）</w:t>
      </w:r>
    </w:p>
    <w:p w14:paraId="0454EF70">
      <w:pPr>
        <w:shd w:val="clear" w:color="auto" w:fill="auto"/>
        <w:spacing w:line="600" w:lineRule="exact"/>
        <w:ind w:firstLine="570"/>
        <w:rPr>
          <w:rFonts w:hint="eastAsia" w:ascii="仿宋" w:hAnsi="仿宋" w:eastAsia="仿宋" w:cs="仿宋"/>
          <w:sz w:val="32"/>
          <w:szCs w:val="32"/>
          <w:lang w:val="en-US" w:eastAsia="zh-CN"/>
        </w:rPr>
      </w:pPr>
    </w:p>
    <w:p w14:paraId="5376113A">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甲方签字（盖章）：        乙方签字（盖章）：  </w:t>
      </w:r>
    </w:p>
    <w:p w14:paraId="71FE81F3">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7E5DEF24">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住    所：               住 所：</w:t>
      </w:r>
    </w:p>
    <w:p w14:paraId="409076E7">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法人或委托代理人：       法人或委托代理人：              </w:t>
      </w:r>
    </w:p>
    <w:p w14:paraId="389F2012">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开户银行：               开户银行：</w:t>
      </w:r>
    </w:p>
    <w:p w14:paraId="4742DD4D">
      <w:pPr>
        <w:shd w:val="clear" w:color="auto" w:fill="auto"/>
        <w:spacing w:line="600" w:lineRule="exact"/>
        <w:ind w:firstLine="57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账    号：               账    号：</w:t>
      </w:r>
    </w:p>
    <w:p w14:paraId="6DC4CE09">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               联系电话：</w:t>
      </w:r>
    </w:p>
    <w:p w14:paraId="5817F7BF">
      <w:pPr>
        <w:shd w:val="clear" w:color="auto" w:fill="auto"/>
        <w:spacing w:line="600" w:lineRule="exact"/>
        <w:ind w:firstLine="57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            年   月    日</w:t>
      </w:r>
    </w:p>
    <w:p w14:paraId="56039E63">
      <w:pPr>
        <w:shd w:val="clear" w:color="auto" w:fill="auto"/>
        <w:spacing w:line="600" w:lineRule="exact"/>
        <w:ind w:firstLine="570"/>
        <w:rPr>
          <w:rFonts w:hint="eastAsia" w:ascii="仿宋" w:hAnsi="仿宋" w:eastAsia="仿宋" w:cs="仿宋"/>
          <w:sz w:val="32"/>
          <w:szCs w:val="32"/>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BB8F14-829C-48FE-BE20-039E0D8348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4C186EDE-07AF-4C97-A513-D52BBE146391}"/>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7F895D51-751D-4EF0-8BF1-8C071F1F2E05}"/>
  </w:font>
  <w:font w:name="方正小标宋简体">
    <w:panose1 w:val="02000000000000000000"/>
    <w:charset w:val="86"/>
    <w:family w:val="auto"/>
    <w:pitch w:val="default"/>
    <w:sig w:usb0="00000001" w:usb1="08000000" w:usb2="00000000" w:usb3="00000000" w:csb0="00040000" w:csb1="00000000"/>
    <w:embedRegular r:id="rId4" w:fontKey="{6A86D541-DBB7-4954-962B-E5341A624F6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004CF">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5CFADB">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E5CFADB">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2B09D">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C9BC74">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68C9BC74">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D9B80"/>
    <w:multiLevelType w:val="singleLevel"/>
    <w:tmpl w:val="9CAD9B80"/>
    <w:lvl w:ilvl="0" w:tentative="0">
      <w:start w:val="1"/>
      <w:numFmt w:val="chineseCounting"/>
      <w:suff w:val="space"/>
      <w:lvlText w:val="第%1条"/>
      <w:lvlJc w:val="left"/>
      <w:rPr>
        <w:rFonts w:hint="eastAsia"/>
      </w:r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B735230"/>
    <w:multiLevelType w:val="singleLevel"/>
    <w:tmpl w:val="EB735230"/>
    <w:lvl w:ilvl="0" w:tentative="0">
      <w:start w:val="1"/>
      <w:numFmt w:val="decimal"/>
      <w:suff w:val="nothing"/>
      <w:lvlText w:val="%1、"/>
      <w:lvlJc w:val="left"/>
    </w:lvl>
  </w:abstractNum>
  <w:abstractNum w:abstractNumId="3">
    <w:nsid w:val="29DC711B"/>
    <w:multiLevelType w:val="singleLevel"/>
    <w:tmpl w:val="29DC711B"/>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0C5058DA"/>
    <w:rsid w:val="11672464"/>
    <w:rsid w:val="12853ED2"/>
    <w:rsid w:val="134768DF"/>
    <w:rsid w:val="14224BF0"/>
    <w:rsid w:val="157342FC"/>
    <w:rsid w:val="161B669A"/>
    <w:rsid w:val="192B21B3"/>
    <w:rsid w:val="19E5114C"/>
    <w:rsid w:val="1BD77205"/>
    <w:rsid w:val="22FE0F30"/>
    <w:rsid w:val="241724D8"/>
    <w:rsid w:val="2581411A"/>
    <w:rsid w:val="2AEA3ED6"/>
    <w:rsid w:val="2BE21A2F"/>
    <w:rsid w:val="300C3A87"/>
    <w:rsid w:val="30D020BB"/>
    <w:rsid w:val="31044A71"/>
    <w:rsid w:val="34086058"/>
    <w:rsid w:val="360C0D29"/>
    <w:rsid w:val="361719C1"/>
    <w:rsid w:val="37512F06"/>
    <w:rsid w:val="47044A64"/>
    <w:rsid w:val="499910CF"/>
    <w:rsid w:val="4BFA3450"/>
    <w:rsid w:val="4F59011B"/>
    <w:rsid w:val="50CA2BBB"/>
    <w:rsid w:val="557038BD"/>
    <w:rsid w:val="56976425"/>
    <w:rsid w:val="57752E80"/>
    <w:rsid w:val="57C16B81"/>
    <w:rsid w:val="5CE8493C"/>
    <w:rsid w:val="5FC15772"/>
    <w:rsid w:val="5FC15FA1"/>
    <w:rsid w:val="6104037C"/>
    <w:rsid w:val="64047E51"/>
    <w:rsid w:val="65D57BE0"/>
    <w:rsid w:val="6D4E5FC4"/>
    <w:rsid w:val="6D860727"/>
    <w:rsid w:val="71494FDF"/>
    <w:rsid w:val="732E26DE"/>
    <w:rsid w:val="769B58D2"/>
    <w:rsid w:val="7B965B1F"/>
    <w:rsid w:val="7C6E599F"/>
    <w:rsid w:val="7CEB202E"/>
    <w:rsid w:val="7DC878B1"/>
    <w:rsid w:val="7FEE3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 w:type="character" w:customStyle="1" w:styleId="14">
    <w:name w:val="font21"/>
    <w:basedOn w:val="7"/>
    <w:uiPriority w:val="0"/>
    <w:rPr>
      <w:rFonts w:hint="eastAsia" w:ascii="仿宋" w:hAnsi="仿宋" w:eastAsia="仿宋" w:cs="仿宋"/>
      <w:b/>
      <w:bCs/>
      <w:color w:val="000000"/>
      <w:sz w:val="24"/>
      <w:szCs w:val="24"/>
      <w:u w:val="none"/>
    </w:rPr>
  </w:style>
  <w:style w:type="character" w:customStyle="1" w:styleId="15">
    <w:name w:val="font31"/>
    <w:basedOn w:val="7"/>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2894</Words>
  <Characters>2929</Characters>
  <Lines>0</Lines>
  <Paragraphs>0</Paragraphs>
  <TotalTime>4</TotalTime>
  <ScaleCrop>false</ScaleCrop>
  <LinksUpToDate>false</LinksUpToDate>
  <CharactersWithSpaces>3381</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2024-08-01T03:08:33Z</cp:lastPrinted>
  <dcterms:modified xsi:type="dcterms:W3CDTF">2024-08-01T03:09:43Z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76C9A4773B63434B9FC51B57D37D2DB1_11</vt:lpwstr>
  </property>
</Properties>
</file>