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为江油蜀游酒店管理有限公司旗下青莲亚洲院子房屋改建项目提供改建服务</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pStyle w:val="3"/>
        <w:numPr>
          <w:ilvl w:val="0"/>
          <w:numId w:val="0"/>
        </w:numPr>
        <w:ind w:right="0" w:rightChars="0"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color w:val="auto"/>
          <w:kern w:val="0"/>
          <w:sz w:val="32"/>
          <w:szCs w:val="32"/>
          <w:highlight w:val="none"/>
          <w:lang w:val="en-US" w:eastAsia="zh-CN"/>
        </w:rPr>
        <w:t>对青莲亚洲院子原1#楼进行改建，改建面积为377.68平方米。将1#楼原有功能日式餐厅、烧烤、理疗改建为茶餐厅，拆除原有内部地面、墙面和顶棚装饰装修材料，新增水电、照明、防水、消防等设施设备。</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1.报价需包含人工费、材料费、运输费、装卸费、税金、调试费、安装费等费用；</w:t>
      </w:r>
    </w:p>
    <w:p>
      <w:pPr>
        <w:pStyle w:val="2"/>
        <w:ind w:left="0" w:leftChars="0" w:firstLine="640" w:firstLineChars="200"/>
        <w:rPr>
          <w:rFonts w:hint="eastAsia"/>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2.服务内容必须与上述明细表完全吻合。</w:t>
      </w:r>
    </w:p>
    <w:p>
      <w:pPr>
        <w:pStyle w:val="2"/>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3"/>
        <w:tblW w:w="1002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890"/>
        <w:gridCol w:w="608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89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6080" w:type="dxa"/>
            <w:noWrap w:val="0"/>
            <w:vAlign w:val="center"/>
          </w:tcPr>
          <w:p>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60天内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青莲亚洲院子原1#楼</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4"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3</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kern w:val="0"/>
                <w:sz w:val="32"/>
                <w:szCs w:val="32"/>
                <w:lang w:val="zh-CN" w:eastAsia="zh-CN"/>
              </w:rPr>
              <w:t>按照</w:t>
            </w:r>
            <w:r>
              <w:rPr>
                <w:rFonts w:hint="eastAsia" w:ascii="仿宋_GB2312" w:hAnsi="仿宋_GB2312" w:eastAsia="仿宋_GB2312" w:cs="仿宋_GB2312"/>
                <w:kern w:val="0"/>
                <w:sz w:val="32"/>
                <w:szCs w:val="32"/>
                <w:lang w:val="en-US" w:eastAsia="zh-CN"/>
              </w:rPr>
              <w:t>本项目施工图纸及相关</w:t>
            </w:r>
            <w:r>
              <w:rPr>
                <w:rFonts w:hint="eastAsia" w:ascii="仿宋_GB2312" w:hAnsi="仿宋_GB2312" w:eastAsia="仿宋_GB2312" w:cs="仿宋_GB2312"/>
                <w:kern w:val="0"/>
                <w:sz w:val="32"/>
                <w:szCs w:val="32"/>
                <w:lang w:val="zh-CN" w:eastAsia="zh-CN"/>
              </w:rPr>
              <w:t>要求</w:t>
            </w:r>
            <w:r>
              <w:rPr>
                <w:rFonts w:hint="eastAsia" w:ascii="仿宋_GB2312" w:hAnsi="仿宋_GB2312" w:eastAsia="仿宋_GB2312" w:cs="仿宋_GB2312"/>
                <w:kern w:val="0"/>
                <w:sz w:val="32"/>
                <w:szCs w:val="32"/>
                <w:lang w:val="en-US" w:eastAsia="zh-CN"/>
              </w:rPr>
              <w:t>进行</w:t>
            </w:r>
            <w:r>
              <w:rPr>
                <w:rFonts w:hint="eastAsia" w:ascii="仿宋_GB2312" w:hAnsi="仿宋_GB2312" w:eastAsia="仿宋_GB2312" w:cs="仿宋_GB2312"/>
                <w:kern w:val="0"/>
                <w:sz w:val="32"/>
                <w:szCs w:val="32"/>
                <w:lang w:val="zh-CN" w:eastAsia="zh-CN"/>
              </w:rPr>
              <w:t>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4</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608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89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6080"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r>
    </w:tbl>
    <w:p>
      <w:pPr>
        <w:rPr>
          <w:rFonts w:hint="eastAsia" w:ascii="黑体" w:hAnsi="黑体" w:eastAsia="黑体" w:cs="黑体"/>
          <w:b w:val="0"/>
          <w:bCs w:val="0"/>
          <w:sz w:val="32"/>
          <w:szCs w:val="32"/>
          <w:u w:val="none" w:color="auto"/>
          <w:lang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附件3：竞标函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青莲亚洲院子房屋改建项目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我方全面研究了“青莲亚洲院子房屋改建项目比选公告”，决定参加贵单位组织的本次比选，并自觉遵守采购相关规定，遵守采购规则，维护正常的比选秩序。</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我方自愿按照比选公告规定的各项要求向采购人提供所需物资及服务，提供的物资及服务等所有权及知识产权等权利无瑕疵。总报价</w:t>
      </w:r>
      <w:r>
        <w:rPr>
          <w:rFonts w:hint="eastAsia" w:ascii="仿宋" w:hAnsi="仿宋" w:eastAsia="仿宋" w:cs="仿宋"/>
          <w:sz w:val="32"/>
          <w:szCs w:val="32"/>
          <w:u w:val="none"/>
          <w:lang w:val="en-US" w:eastAsia="zh-CN"/>
        </w:rPr>
        <w:t>最高限价下浮：</w:t>
      </w:r>
      <w:r>
        <w:rPr>
          <w:rFonts w:hint="eastAsia" w:ascii="仿宋" w:hAnsi="仿宋" w:eastAsia="仿宋" w:cs="仿宋"/>
          <w:sz w:val="32"/>
          <w:szCs w:val="32"/>
          <w:u w:val="single"/>
          <w:lang w:val="en-US" w:eastAsia="zh-CN"/>
        </w:rPr>
        <w:t xml:space="preserve">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pStyle w:val="3"/>
        <w:shd w:val="clear" w:color="auto" w:fill="auto"/>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附件4：项目报价单</w:t>
      </w:r>
    </w:p>
    <w:p>
      <w:pPr>
        <w:pStyle w:val="3"/>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13"/>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青莲亚洲院子房屋改建项目</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基准价进行百分比下浮。</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pStyle w:val="2"/>
        <w:rPr>
          <w:rFonts w:hint="eastAsia" w:ascii="仿宋" w:hAnsi="仿宋" w:eastAsia="仿宋" w:cs="仿宋"/>
          <w:b w:val="0"/>
          <w:bCs w:val="0"/>
          <w:color w:val="auto"/>
          <w:sz w:val="32"/>
          <w:szCs w:val="32"/>
          <w:u w:val="none" w:color="auto"/>
          <w:lang w:val="en-US" w:eastAsia="zh-CN"/>
        </w:rPr>
      </w:pPr>
    </w:p>
    <w:p>
      <w:pPr>
        <w:rPr>
          <w:rFonts w:hint="eastAsia" w:ascii="仿宋" w:hAnsi="仿宋" w:eastAsia="仿宋" w:cs="仿宋"/>
          <w:b w:val="0"/>
          <w:bCs w:val="0"/>
          <w:color w:val="auto"/>
          <w:sz w:val="32"/>
          <w:szCs w:val="32"/>
          <w:u w:val="none" w:color="auto"/>
          <w:lang w:val="en-US" w:eastAsia="zh-CN"/>
        </w:rPr>
      </w:pPr>
    </w:p>
    <w:p>
      <w:pPr>
        <w:pStyle w:val="2"/>
        <w:rPr>
          <w:rFonts w:hint="eastAsia" w:ascii="仿宋" w:hAnsi="仿宋" w:eastAsia="仿宋" w:cs="仿宋"/>
          <w:b w:val="0"/>
          <w:bCs w:val="0"/>
          <w:color w:val="auto"/>
          <w:sz w:val="32"/>
          <w:szCs w:val="32"/>
          <w:u w:val="none" w:color="auto"/>
          <w:lang w:val="en-US" w:eastAsia="zh-CN"/>
        </w:rPr>
      </w:pPr>
    </w:p>
    <w:p>
      <w:pPr>
        <w:rPr>
          <w:rFonts w:hint="eastAsia" w:ascii="仿宋" w:hAnsi="仿宋" w:eastAsia="仿宋" w:cs="仿宋"/>
          <w:b w:val="0"/>
          <w:bCs w:val="0"/>
          <w:color w:val="auto"/>
          <w:sz w:val="32"/>
          <w:szCs w:val="32"/>
          <w:u w:val="none" w:color="auto"/>
          <w:lang w:val="en-US" w:eastAsia="zh-CN"/>
        </w:rPr>
      </w:pPr>
    </w:p>
    <w:p>
      <w:pPr>
        <w:pStyle w:val="2"/>
        <w:rPr>
          <w:rFonts w:hint="eastAsia" w:ascii="仿宋" w:hAnsi="仿宋" w:eastAsia="仿宋" w:cs="仿宋"/>
          <w:b w:val="0"/>
          <w:bCs w:val="0"/>
          <w:color w:val="auto"/>
          <w:sz w:val="32"/>
          <w:szCs w:val="32"/>
          <w:u w:val="none" w:color="auto"/>
          <w:lang w:val="en-US" w:eastAsia="zh-CN"/>
        </w:rPr>
      </w:pPr>
    </w:p>
    <w:p>
      <w:pPr>
        <w:rPr>
          <w:rFonts w:hint="eastAsia"/>
          <w:lang w:val="en-US" w:eastAsia="zh-CN"/>
        </w:rPr>
      </w:pPr>
    </w:p>
    <w:p>
      <w:pPr>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报价单位（盖章）：</w:t>
      </w:r>
    </w:p>
    <w:p>
      <w:pPr>
        <w:pStyle w:val="3"/>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pPr>
        <w:spacing w:before="208"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日期 ：       年     月      日</w:t>
      </w:r>
    </w:p>
    <w:p>
      <w:pPr>
        <w:rPr>
          <w:rFonts w:hint="default"/>
          <w:lang w:val="en-US" w:eastAsia="zh-CN"/>
        </w:rPr>
      </w:pPr>
    </w:p>
    <w:p>
      <w:pPr>
        <w:pStyle w:val="3"/>
        <w:rPr>
          <w:rFonts w:hint="default"/>
          <w:lang w:val="en-US" w:eastAsia="zh-CN"/>
        </w:rPr>
      </w:pPr>
    </w:p>
    <w:p>
      <w:pPr>
        <w:pStyle w:val="3"/>
        <w:rPr>
          <w:rFonts w:hint="default"/>
          <w:lang w:val="en-US" w:eastAsia="zh-CN"/>
        </w:rPr>
      </w:pPr>
    </w:p>
    <w:p>
      <w:pPr>
        <w:pStyle w:val="3"/>
        <w:shd w:val="clear" w:color="auto" w:fill="auto"/>
        <w:jc w:val="both"/>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附件5：商务应答表</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before="100" w:line="576" w:lineRule="exact"/>
        <w:ind w:left="0"/>
        <w:jc w:val="center"/>
        <w:textAlignment w:val="auto"/>
        <w:outlineLvl w:val="2"/>
        <w:rPr>
          <w:rFonts w:hint="eastAsia" w:ascii="宋体" w:hAnsi="宋体" w:eastAsia="宋体" w:cs="宋体"/>
          <w:sz w:val="24"/>
          <w:szCs w:val="24"/>
          <w:u w:val="none" w:color="auto"/>
        </w:rPr>
      </w:pPr>
      <w:r>
        <w:rPr>
          <w:rFonts w:hint="eastAsia" w:ascii="宋体" w:hAnsi="宋体" w:eastAsia="宋体" w:cs="宋体"/>
          <w:spacing w:val="12"/>
          <w:sz w:val="24"/>
          <w:szCs w:val="24"/>
          <w:u w:val="none" w:color="auto"/>
        </w:rPr>
        <w:t>商</w:t>
      </w:r>
      <w:r>
        <w:rPr>
          <w:rFonts w:hint="eastAsia" w:ascii="宋体" w:hAnsi="宋体" w:eastAsia="宋体" w:cs="宋体"/>
          <w:spacing w:val="8"/>
          <w:sz w:val="24"/>
          <w:szCs w:val="24"/>
          <w:u w:val="none" w:color="auto"/>
        </w:rPr>
        <w:t>务</w:t>
      </w:r>
      <w:r>
        <w:rPr>
          <w:rFonts w:hint="eastAsia" w:ascii="宋体" w:hAnsi="宋体" w:eastAsia="宋体" w:cs="宋体"/>
          <w:spacing w:val="6"/>
          <w:sz w:val="24"/>
          <w:szCs w:val="24"/>
          <w:u w:val="none" w:color="auto"/>
        </w:rPr>
        <w:t>应答表</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tbl>
      <w:tblPr>
        <w:tblStyle w:val="13"/>
        <w:tblW w:w="98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44"/>
        <w:gridCol w:w="2996"/>
        <w:gridCol w:w="3570"/>
        <w:gridCol w:w="1436"/>
        <w:gridCol w:w="98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5" w:hRule="atLeast"/>
          <w:jc w:val="center"/>
        </w:trPr>
        <w:tc>
          <w:tcPr>
            <w:tcW w:w="844"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序号</w:t>
            </w:r>
          </w:p>
        </w:tc>
        <w:tc>
          <w:tcPr>
            <w:tcW w:w="299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内容</w:t>
            </w:r>
          </w:p>
        </w:tc>
        <w:tc>
          <w:tcPr>
            <w:tcW w:w="3570"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招标/采购要求</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磋商应答</w:t>
            </w: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3"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1</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default"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工期要求</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pPr>
          </w:p>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合同签订后</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60天内</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交付使用</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0"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2</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施工</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地点</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青莲亚洲院子原1#楼</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3</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验收要求</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按照</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本项目施工图纸及相关</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要求</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进行</w:t>
            </w: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验收。</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4</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款项支付方式、进度</w:t>
            </w:r>
          </w:p>
        </w:tc>
        <w:tc>
          <w:tcPr>
            <w:tcW w:w="3570" w:type="dxa"/>
            <w:noWrap w:val="0"/>
            <w:vAlign w:val="top"/>
          </w:tcPr>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shd w:val="clear" w:color="auto" w:fill="auto"/>
              <w:adjustRightInd w:val="0"/>
              <w:spacing w:line="320" w:lineRule="exact"/>
              <w:ind w:left="0" w:leftChars="0" w:right="0" w:rightChars="0" w:firstLine="0" w:firstLineChars="0"/>
              <w:jc w:val="cente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详见附件8：合同主要条款</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jc w:val="center"/>
        </w:trPr>
        <w:tc>
          <w:tcPr>
            <w:tcW w:w="844"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5</w:t>
            </w:r>
          </w:p>
        </w:tc>
        <w:tc>
          <w:tcPr>
            <w:tcW w:w="2996"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zh-CN" w:eastAsia="zh-CN" w:bidi="en-US"/>
              </w:rPr>
              <w:t>其他</w:t>
            </w:r>
          </w:p>
        </w:tc>
        <w:tc>
          <w:tcPr>
            <w:tcW w:w="3570" w:type="dxa"/>
            <w:noWrap w:val="0"/>
            <w:vAlign w:val="center"/>
          </w:tcPr>
          <w:p>
            <w:pPr>
              <w:shd w:val="clear" w:color="auto" w:fill="auto"/>
              <w:adjustRightInd w:val="0"/>
              <w:spacing w:line="320" w:lineRule="exact"/>
              <w:ind w:left="0" w:leftChars="0" w:right="0" w:rightChars="0" w:firstLine="0" w:firstLineChars="0"/>
              <w:jc w:val="center"/>
              <w:rPr>
                <w:rFonts w:hint="eastAsia" w:ascii="仿宋" w:hAnsi="仿宋" w:eastAsia="仿宋" w:cs="仿宋"/>
                <w:sz w:val="32"/>
                <w:szCs w:val="32"/>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无</w:t>
            </w:r>
          </w:p>
        </w:tc>
        <w:tc>
          <w:tcPr>
            <w:tcW w:w="1436"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c>
          <w:tcPr>
            <w:tcW w:w="989" w:type="dxa"/>
            <w:noWrap w:val="0"/>
            <w:vAlign w:val="top"/>
          </w:tcPr>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jc w:val="both"/>
              <w:textAlignment w:val="auto"/>
              <w:rPr>
                <w:rFonts w:hint="eastAsia" w:ascii="仿宋" w:hAnsi="仿宋" w:eastAsia="仿宋" w:cs="仿宋"/>
                <w:sz w:val="32"/>
                <w:szCs w:val="32"/>
                <w:lang w:val="en-US" w:eastAsia="zh-CN"/>
              </w:rPr>
            </w:pPr>
          </w:p>
        </w:tc>
      </w:tr>
    </w:tbl>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注 ：投标方必须据实填写 （备注中可注明正、负或无偏离） ，不得虚假响应，否则将取消其磋商或成交资格。</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p>
    <w:p>
      <w:pPr>
        <w:shd w:val="clear" w:color="auto" w:fill="auto"/>
        <w:spacing w:before="91" w:line="221" w:lineRule="auto"/>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投标方名称（盖章）：</w:t>
      </w:r>
    </w:p>
    <w:p>
      <w:pPr>
        <w:shd w:val="clear" w:color="auto" w:fill="auto"/>
        <w:spacing w:before="91" w:line="221" w:lineRule="auto"/>
        <w:rPr>
          <w:rFonts w:hint="default" w:ascii="仿宋_GB2312" w:hAnsi="仿宋_GB2312" w:eastAsia="仿宋_GB2312" w:cs="仿宋_GB2312"/>
          <w:bCs/>
          <w:color w:val="auto"/>
          <w:spacing w:val="0"/>
          <w:w w:val="100"/>
          <w:position w:val="0"/>
          <w:sz w:val="32"/>
          <w:szCs w:val="32"/>
          <w:u w:val="none" w:color="auto"/>
          <w:shd w:val="clear" w:color="auto" w:fill="auto"/>
          <w:lang w:val="en-US" w:eastAsia="zh-CN" w:bidi="en-US"/>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法定代表人或授权代表（签字）：</w:t>
      </w:r>
    </w:p>
    <w:p>
      <w:pPr>
        <w:shd w:val="clear" w:color="auto" w:fill="auto"/>
        <w:spacing w:before="91" w:line="221" w:lineRule="auto"/>
        <w:rPr>
          <w:rFonts w:hint="eastAsia" w:ascii="仿宋" w:hAnsi="仿宋" w:eastAsia="仿宋" w:cs="仿宋"/>
          <w:sz w:val="32"/>
          <w:szCs w:val="32"/>
          <w:lang w:val="en-US" w:eastAsia="zh-CN"/>
        </w:rPr>
      </w:pPr>
      <w:r>
        <w:rPr>
          <w:rFonts w:hint="eastAsia" w:ascii="仿宋_GB2312" w:hAnsi="仿宋_GB2312" w:eastAsia="仿宋_GB2312" w:cs="仿宋_GB2312"/>
          <w:bCs/>
          <w:color w:val="auto"/>
          <w:spacing w:val="0"/>
          <w:w w:val="100"/>
          <w:position w:val="0"/>
          <w:sz w:val="32"/>
          <w:szCs w:val="32"/>
          <w:u w:val="none" w:color="auto"/>
          <w:shd w:val="clear" w:color="auto" w:fill="auto"/>
          <w:lang w:val="en-US" w:eastAsia="zh-CN" w:bidi="en-US"/>
        </w:rPr>
        <w:t>日     期 ：       年     月      日</w:t>
      </w:r>
    </w:p>
    <w:p>
      <w:pPr>
        <w:keepNext w:val="0"/>
        <w:keepLines w:val="0"/>
        <w:pageBreakBefore w:val="0"/>
        <w:widowControl w:val="0"/>
        <w:kinsoku/>
        <w:wordWrap/>
        <w:overflowPunct/>
        <w:topLinePunct w:val="0"/>
        <w:autoSpaceDE/>
        <w:autoSpaceDN/>
        <w:bidi w:val="0"/>
        <w:adjustRightInd/>
        <w:snapToGrid/>
        <w:spacing w:before="163" w:line="576" w:lineRule="exact"/>
        <w:ind w:left="3431"/>
        <w:textAlignment w:val="auto"/>
        <w:outlineLvl w:val="2"/>
        <w:rPr>
          <w:rFonts w:hint="eastAsia" w:ascii="宋体" w:hAnsi="宋体" w:eastAsia="宋体" w:cs="宋体"/>
          <w:spacing w:val="13"/>
          <w:sz w:val="28"/>
          <w:szCs w:val="28"/>
          <w:u w:val="none" w:color="auto"/>
        </w:rPr>
      </w:pPr>
      <w:bookmarkStart w:id="0" w:name="_bookmark32"/>
      <w:bookmarkEnd w:id="0"/>
    </w:p>
    <w:p>
      <w:pPr>
        <w:pStyle w:val="2"/>
        <w:rPr>
          <w:rFonts w:hint="eastAsia"/>
        </w:rPr>
      </w:pPr>
    </w:p>
    <w:p>
      <w:pPr>
        <w:rPr>
          <w:rFonts w:hint="eastAsia"/>
        </w:rPr>
      </w:pPr>
    </w:p>
    <w:p>
      <w:pPr>
        <w:pStyle w:val="2"/>
        <w:rPr>
          <w:rFonts w:hint="eastAsia"/>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仿宋_GB2312" w:hAnsi="仿宋_GB2312" w:eastAsia="仿宋_GB2312" w:cs="仿宋_GB2312"/>
          <w:b/>
          <w:bCs/>
          <w:sz w:val="32"/>
          <w:szCs w:val="32"/>
          <w:u w:val="none" w:color="auto"/>
        </w:rPr>
      </w:pPr>
      <w:r>
        <w:rPr>
          <w:rFonts w:hint="eastAsia" w:ascii="仿宋_GB2312" w:hAnsi="仿宋_GB2312" w:eastAsia="仿宋_GB2312" w:cs="仿宋_GB2312"/>
          <w:b/>
          <w:bCs/>
          <w:spacing w:val="13"/>
          <w:sz w:val="32"/>
          <w:szCs w:val="32"/>
          <w:u w:val="none" w:color="auto"/>
        </w:rPr>
        <w:t>法</w:t>
      </w:r>
      <w:r>
        <w:rPr>
          <w:rFonts w:hint="eastAsia" w:ascii="仿宋_GB2312" w:hAnsi="仿宋_GB2312" w:eastAsia="仿宋_GB2312" w:cs="仿宋_GB2312"/>
          <w:b/>
          <w:bCs/>
          <w:spacing w:val="9"/>
          <w:sz w:val="32"/>
          <w:szCs w:val="32"/>
          <w:u w:val="none" w:color="auto"/>
        </w:rPr>
        <w:t>定代表人身份证明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单位性质：</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地址：</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成立时间：    年     月     日</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经营期限：</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姓名：       性别：       身份证号码：       年龄：     职务：    系（单位名称）的法定代表人。</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特此证明。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            （盖章）</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    期 ：       年      月     日</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附：法定代表人联系地址：</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联系电话：</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法定代表人身份证复印件粘贴（正面+反面）：</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default" w:ascii="仿宋" w:hAnsi="仿宋" w:eastAsia="仿宋" w:cs="仿宋"/>
          <w:sz w:val="32"/>
          <w:szCs w:val="32"/>
          <w:lang w:val="en-US" w:eastAsia="zh-CN"/>
        </w:rPr>
      </w:pPr>
    </w:p>
    <w:p>
      <w:pPr>
        <w:rPr>
          <w:rFonts w:hint="default"/>
          <w:lang w:val="en-US" w:eastAsia="zh-CN"/>
        </w:rPr>
      </w:pPr>
    </w:p>
    <w:p>
      <w:pPr>
        <w:pStyle w:val="2"/>
        <w:rPr>
          <w:rFonts w:hint="default"/>
          <w:lang w:val="en-US" w:eastAsia="zh-CN"/>
        </w:rPr>
      </w:pPr>
    </w:p>
    <w:p>
      <w:pPr>
        <w:rPr>
          <w:rFonts w:hint="default"/>
          <w:lang w:val="en-US" w:eastAsia="zh-CN"/>
        </w:rPr>
      </w:pPr>
    </w:p>
    <w:p>
      <w:pPr>
        <w:pStyle w:val="2"/>
        <w:rPr>
          <w:rFonts w:hint="default"/>
          <w:lang w:val="en-US" w:eastAsia="zh-CN"/>
        </w:rPr>
      </w:pPr>
    </w:p>
    <w:p>
      <w:pPr>
        <w:pStyle w:val="3"/>
        <w:shd w:val="clear" w:color="auto" w:fill="auto"/>
        <w:jc w:val="both"/>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“青莲亚洲院子房屋改建项目” 比选活动的合法代表，以我方名义全权处理该项目有关竞标、签订合同以及执行合同等一切事宜。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3"/>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rPr>
          <w:rFonts w:hint="default"/>
          <w:lang w:val="en-US" w:eastAsia="zh-CN"/>
        </w:rPr>
        <w:sectPr>
          <w:pgSz w:w="11906" w:h="16838"/>
          <w:pgMar w:top="1440" w:right="1803" w:bottom="1440" w:left="1803" w:header="851" w:footer="992" w:gutter="0"/>
          <w:cols w:space="0" w:num="1"/>
          <w:rtlGutter w:val="0"/>
          <w:docGrid w:type="lines" w:linePitch="332" w:charSpace="0"/>
        </w:sect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keepNext w:val="0"/>
        <w:keepLines w:val="0"/>
        <w:pageBreakBefore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青莲亚洲院子房屋改建项目</w:t>
      </w:r>
      <w:r>
        <w:rPr>
          <w:rFonts w:hint="eastAsia" w:ascii="方正小标宋简体" w:hAnsi="方正小标宋简体" w:eastAsia="方正小标宋简体" w:cs="方正小标宋简体"/>
          <w:sz w:val="44"/>
          <w:szCs w:val="44"/>
          <w:lang w:val="en-US" w:eastAsia="zh-CN"/>
        </w:rPr>
        <w:t xml:space="preserve"> </w:t>
      </w:r>
    </w:p>
    <w:p>
      <w:pPr>
        <w:keepNext w:val="0"/>
        <w:keepLines w:val="0"/>
        <w:pageBreakBefore w:val="0"/>
        <w:widowControl w:val="0"/>
        <w:kinsoku/>
        <w:wordWrap/>
        <w:overflowPunct/>
        <w:topLinePunct w:val="0"/>
        <w:autoSpaceDE/>
        <w:autoSpaceDN/>
        <w:bidi w:val="0"/>
        <w:spacing w:line="556"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施工</w:t>
      </w:r>
      <w:r>
        <w:rPr>
          <w:rFonts w:hint="eastAsia" w:ascii="方正小标宋简体" w:hAnsi="方正小标宋简体" w:eastAsia="方正小标宋简体" w:cs="方正小标宋简体"/>
          <w:sz w:val="44"/>
          <w:szCs w:val="44"/>
        </w:rPr>
        <w:t>合同</w:t>
      </w:r>
    </w:p>
    <w:p>
      <w:pPr>
        <w:keepNext w:val="0"/>
        <w:keepLines w:val="0"/>
        <w:pageBreakBefore w:val="0"/>
        <w:widowControl w:val="0"/>
        <w:kinsoku/>
        <w:wordWrap/>
        <w:overflowPunct/>
        <w:topLinePunct w:val="0"/>
        <w:autoSpaceDE/>
        <w:autoSpaceDN/>
        <w:bidi w:val="0"/>
        <w:spacing w:line="556" w:lineRule="exact"/>
        <w:textAlignment w:val="auto"/>
        <w:rPr>
          <w:rFonts w:hint="default" w:ascii="仿宋_GB2312" w:hAnsi="仿宋_GB2312" w:eastAsia="仿宋_GB2312" w:cs="仿宋_GB2312"/>
          <w:sz w:val="32"/>
          <w:szCs w:val="32"/>
          <w:lang w:val="en-US" w:eastAsia="zh-CN"/>
        </w:rPr>
      </w:pPr>
      <w:bookmarkStart w:id="1" w:name="_GoBack"/>
      <w:bookmarkEnd w:id="1"/>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val="en-US" w:eastAsia="zh-CN"/>
        </w:rPr>
        <w:t>江油蜀游酒店管理有限公司</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地址：江油太平镇桃园路</w:t>
      </w:r>
      <w:r>
        <w:rPr>
          <w:rFonts w:hint="eastAsia" w:asciiTheme="majorEastAsia" w:hAnsiTheme="majorEastAsia" w:eastAsiaTheme="majorEastAsia" w:cstheme="majorEastAsia"/>
          <w:sz w:val="32"/>
          <w:szCs w:val="32"/>
          <w:lang w:val="en-US" w:eastAsia="zh-CN"/>
        </w:rPr>
        <w:t>576</w:t>
      </w:r>
      <w:r>
        <w:rPr>
          <w:rFonts w:hint="eastAsia" w:ascii="仿宋_GB2312" w:hAnsi="仿宋_GB2312" w:eastAsia="仿宋_GB2312" w:cs="仿宋_GB2312"/>
          <w:sz w:val="32"/>
          <w:szCs w:val="32"/>
          <w:lang w:val="en-US" w:eastAsia="zh-CN"/>
        </w:rPr>
        <w:t>号</w:t>
      </w:r>
    </w:p>
    <w:p>
      <w:pPr>
        <w:keepNext w:val="0"/>
        <w:keepLines w:val="0"/>
        <w:pageBreakBefore w:val="0"/>
        <w:widowControl w:val="0"/>
        <w:kinsoku/>
        <w:wordWrap/>
        <w:overflowPunct/>
        <w:topLinePunct w:val="0"/>
        <w:autoSpaceDE/>
        <w:autoSpaceDN/>
        <w:bidi w:val="0"/>
        <w:spacing w:line="556" w:lineRule="exac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电话：</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地址：</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电话：</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根据《民法典》等有关法律法规的规定，结合本工程的具体情况，甲乙双方在遵循自愿、平等、公平、诚信的基础上，经双方协商一致，签订本合同。</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第一条 工程概况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一、工程名称：</w:t>
      </w:r>
      <w:r>
        <w:rPr>
          <w:rFonts w:hint="eastAsia" w:ascii="仿宋_GB2312" w:hAnsi="仿宋_GB2312" w:eastAsia="仿宋_GB2312" w:cs="仿宋_GB2312"/>
          <w:sz w:val="32"/>
          <w:szCs w:val="32"/>
          <w:lang w:val="en-US" w:eastAsia="zh-CN"/>
        </w:rPr>
        <w:t xml:space="preserve">青莲亚洲院子房屋改建项目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二、工程地点：</w:t>
      </w:r>
      <w:r>
        <w:rPr>
          <w:rFonts w:hint="eastAsia" w:ascii="仿宋_GB2312" w:hAnsi="仿宋_GB2312" w:eastAsia="仿宋_GB2312" w:cs="仿宋_GB2312"/>
          <w:sz w:val="32"/>
          <w:szCs w:val="32"/>
          <w:lang w:val="en-US" w:eastAsia="zh-CN"/>
        </w:rPr>
        <w:t>青莲亚洲院子</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第二条 工程范围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rPr>
      </w:pPr>
      <w:r>
        <w:rPr>
          <w:rFonts w:hint="eastAsia" w:ascii="仿宋" w:hAnsi="仿宋" w:eastAsia="仿宋" w:cs="仿宋"/>
          <w:color w:val="auto"/>
          <w:kern w:val="0"/>
          <w:sz w:val="32"/>
          <w:szCs w:val="32"/>
          <w:highlight w:val="none"/>
          <w:lang w:val="en-US" w:eastAsia="zh-CN"/>
        </w:rPr>
        <w:t>对青莲亚洲院子原1#楼进行改建，改建面积为377.68平方米。将1#楼原有功能日式餐厅、烧烤、理疗改建为茶餐厅，拆除原有内部地面、墙面和顶棚装饰装修材料，新增水电、照明、防水、消防等设施设备。</w:t>
      </w:r>
      <w:r>
        <w:rPr>
          <w:rFonts w:hint="eastAsia" w:ascii="仿宋_GB2312" w:hAnsi="仿宋_GB2312" w:eastAsia="仿宋_GB2312" w:cs="仿宋_GB2312"/>
          <w:sz w:val="32"/>
          <w:szCs w:val="32"/>
          <w:lang w:val="en-US" w:eastAsia="zh-CN"/>
        </w:rPr>
        <w:t>（具体要求见施工图纸）</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第三条 承包方式   </w:t>
      </w:r>
    </w:p>
    <w:p>
      <w:pPr>
        <w:keepNext w:val="0"/>
        <w:keepLines w:val="0"/>
        <w:pageBreakBefore w:val="0"/>
        <w:widowControl w:val="0"/>
        <w:kinsoku/>
        <w:wordWrap/>
        <w:overflowPunct/>
        <w:topLinePunct w:val="0"/>
        <w:autoSpaceDE/>
        <w:autoSpaceDN/>
        <w:bidi w:val="0"/>
        <w:spacing w:line="556" w:lineRule="exact"/>
        <w:ind w:firstLine="57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承包方式：</w:t>
      </w:r>
      <w:r>
        <w:rPr>
          <w:rFonts w:hint="eastAsia" w:ascii="仿宋_GB2312" w:hAnsi="仿宋_GB2312" w:eastAsia="仿宋_GB2312" w:cs="仿宋_GB2312"/>
          <w:sz w:val="32"/>
          <w:szCs w:val="32"/>
          <w:lang w:val="en-US" w:eastAsia="zh-CN"/>
        </w:rPr>
        <w:t>含税固定总价包干，改建</w:t>
      </w:r>
      <w:r>
        <w:rPr>
          <w:rFonts w:hint="eastAsia" w:ascii="仿宋_GB2312" w:hAnsi="仿宋_GB2312" w:eastAsia="仿宋_GB2312" w:cs="仿宋_GB2312"/>
          <w:sz w:val="32"/>
          <w:szCs w:val="32"/>
        </w:rPr>
        <w:t>工程所需主材</w:t>
      </w:r>
      <w:r>
        <w:rPr>
          <w:rFonts w:hint="eastAsia" w:ascii="仿宋_GB2312" w:hAnsi="仿宋_GB2312" w:eastAsia="仿宋_GB2312" w:cs="仿宋_GB2312"/>
          <w:sz w:val="32"/>
          <w:szCs w:val="32"/>
          <w:lang w:eastAsia="zh-CN"/>
        </w:rPr>
        <w:t>、辅材，由</w:t>
      </w:r>
      <w:r>
        <w:rPr>
          <w:rFonts w:hint="eastAsia" w:ascii="仿宋_GB2312" w:hAnsi="仿宋_GB2312" w:eastAsia="仿宋_GB2312" w:cs="仿宋_GB2312"/>
          <w:sz w:val="32"/>
          <w:szCs w:val="32"/>
        </w:rPr>
        <w:t>乙方包人工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eastAsia="zh-CN"/>
        </w:rPr>
        <w:t>主材、包</w:t>
      </w:r>
      <w:r>
        <w:rPr>
          <w:rFonts w:hint="eastAsia" w:ascii="仿宋_GB2312" w:hAnsi="仿宋_GB2312" w:eastAsia="仿宋_GB2312" w:cs="仿宋_GB2312"/>
          <w:sz w:val="32"/>
          <w:szCs w:val="32"/>
        </w:rPr>
        <w:t>辅料</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第四条 合同工期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本合同工期为</w:t>
      </w:r>
      <w:r>
        <w:rPr>
          <w:rFonts w:hint="eastAsia" w:asciiTheme="majorEastAsia" w:hAnsiTheme="majorEastAsia" w:eastAsiaTheme="majorEastAsia" w:cstheme="majorEastAsia"/>
          <w:sz w:val="32"/>
          <w:szCs w:val="32"/>
          <w:lang w:val="en-US" w:eastAsia="zh-CN"/>
        </w:rPr>
        <w:t>60</w:t>
      </w:r>
      <w:r>
        <w:rPr>
          <w:rFonts w:hint="eastAsia" w:ascii="仿宋_GB2312" w:hAnsi="仿宋_GB2312" w:eastAsia="仿宋_GB2312" w:cs="仿宋_GB2312"/>
          <w:sz w:val="32"/>
          <w:szCs w:val="32"/>
        </w:rPr>
        <w:t>天，自乙方进场之日起计算。</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第五条 工程价款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工程价款为：合同总价</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rPr>
        <w:t>元</w:t>
      </w:r>
      <w:r>
        <w:rPr>
          <w:rFonts w:hint="eastAsia" w:ascii="仿宋_GB2312" w:hAnsi="仿宋_GB2312" w:eastAsia="仿宋_GB2312" w:cs="仿宋_GB2312"/>
          <w:sz w:val="32"/>
          <w:szCs w:val="32"/>
          <w:u w:val="single"/>
        </w:rPr>
        <w:t>，大写（</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u w:val="single"/>
        </w:rPr>
        <w:t>）</w:t>
      </w:r>
      <w:r>
        <w:rPr>
          <w:rFonts w:hint="eastAsia" w:ascii="仿宋_GB2312" w:hAnsi="仿宋_GB2312" w:eastAsia="仿宋_GB2312" w:cs="仿宋_GB2312"/>
          <w:sz w:val="32"/>
          <w:szCs w:val="32"/>
          <w:u w:val="single"/>
          <w:lang w:eastAsia="zh-CN"/>
        </w:rPr>
        <w:t>，</w:t>
      </w:r>
      <w:r>
        <w:rPr>
          <w:rFonts w:hint="eastAsia" w:ascii="仿宋_GB2312" w:hAnsi="仿宋_GB2312" w:eastAsia="仿宋_GB2312" w:cs="仿宋_GB2312"/>
          <w:color w:val="FF0000"/>
          <w:sz w:val="32"/>
          <w:szCs w:val="32"/>
          <w:u w:val="single"/>
          <w:lang w:eastAsia="zh-CN"/>
        </w:rPr>
        <w:t>（</w:t>
      </w:r>
      <w:r>
        <w:rPr>
          <w:rFonts w:hint="eastAsia" w:ascii="仿宋_GB2312" w:hAnsi="仿宋_GB2312" w:eastAsia="仿宋_GB2312" w:cs="仿宋_GB2312"/>
          <w:color w:val="FF0000"/>
          <w:sz w:val="32"/>
          <w:szCs w:val="32"/>
          <w:u w:val="single"/>
          <w:lang w:val="en-US" w:eastAsia="zh-CN"/>
        </w:rPr>
        <w:t>合同最终金额以第三方机构出具的审计报告中，审定金额为准）</w:t>
      </w:r>
      <w:r>
        <w:rPr>
          <w:rFonts w:hint="eastAsia" w:ascii="仿宋_GB2312" w:hAnsi="仿宋_GB2312" w:eastAsia="仿宋_GB2312" w:cs="仿宋_GB2312"/>
          <w:sz w:val="32"/>
          <w:szCs w:val="32"/>
          <w:u w:val="single"/>
          <w:lang w:val="en-US" w:eastAsia="zh-CN"/>
        </w:rPr>
        <w:t>。</w:t>
      </w:r>
      <w:r>
        <w:rPr>
          <w:rFonts w:hint="eastAsia" w:ascii="仿宋_GB2312" w:hAnsi="仿宋_GB2312" w:eastAsia="仿宋_GB2312" w:cs="仿宋_GB2312"/>
          <w:color w:val="auto"/>
          <w:sz w:val="32"/>
          <w:szCs w:val="32"/>
          <w:u w:val="single"/>
          <w:lang w:eastAsia="zh-CN"/>
        </w:rPr>
        <w:t>该费用为</w:t>
      </w:r>
      <w:r>
        <w:rPr>
          <w:rFonts w:hint="eastAsia" w:ascii="仿宋_GB2312" w:hAnsi="仿宋_GB2312" w:eastAsia="仿宋_GB2312" w:cs="仿宋_GB2312"/>
          <w:color w:val="auto"/>
          <w:sz w:val="32"/>
          <w:szCs w:val="32"/>
          <w:u w:val="single"/>
          <w:lang w:val="en-US" w:eastAsia="zh-CN"/>
        </w:rPr>
        <w:t>施工图纸</w:t>
      </w:r>
      <w:r>
        <w:rPr>
          <w:rFonts w:hint="eastAsia" w:ascii="仿宋_GB2312" w:hAnsi="仿宋_GB2312" w:eastAsia="仿宋_GB2312" w:cs="仿宋_GB2312"/>
          <w:color w:val="auto"/>
          <w:sz w:val="32"/>
          <w:szCs w:val="32"/>
          <w:u w:val="single"/>
          <w:lang w:eastAsia="zh-CN"/>
        </w:rPr>
        <w:t>约定的全部费用，</w:t>
      </w:r>
      <w:r>
        <w:rPr>
          <w:rFonts w:hint="eastAsia" w:ascii="仿宋_GB2312" w:hAnsi="仿宋_GB2312" w:eastAsia="仿宋_GB2312" w:cs="仿宋_GB2312"/>
          <w:color w:val="auto"/>
          <w:sz w:val="32"/>
          <w:szCs w:val="32"/>
          <w:u w:val="single"/>
          <w:lang w:val="en-US" w:eastAsia="zh-CN"/>
        </w:rPr>
        <w:t>乙方向甲方提供同等额增值税专用发票</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第六条 工程价款支付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一、双方签订合同后，甲方支付合同总价的</w:t>
      </w:r>
      <w:r>
        <w:rPr>
          <w:rFonts w:hint="eastAsia" w:asciiTheme="majorEastAsia" w:hAnsiTheme="majorEastAsia" w:eastAsiaTheme="majorEastAsia" w:cstheme="majorEastAsia"/>
          <w:sz w:val="32"/>
          <w:szCs w:val="32"/>
          <w:lang w:val="en-US" w:eastAsia="zh-CN"/>
        </w:rPr>
        <w:t>30%</w:t>
      </w:r>
      <w:r>
        <w:rPr>
          <w:rFonts w:hint="eastAsia" w:ascii="仿宋_GB2312" w:hAnsi="仿宋_GB2312" w:eastAsia="仿宋_GB2312" w:cs="仿宋_GB2312"/>
          <w:sz w:val="32"/>
          <w:szCs w:val="32"/>
          <w:lang w:val="en-US" w:eastAsia="zh-CN"/>
        </w:rPr>
        <w:t>作为预付款（金额：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u w:val="single"/>
          <w:lang w:val="en-US" w:eastAsia="zh-CN"/>
        </w:rPr>
        <w:t xml:space="preserve">大写：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lang w:val="en-US" w:eastAsia="zh-CN"/>
        </w:rPr>
        <w:t>）；竣工</w:t>
      </w:r>
      <w:r>
        <w:rPr>
          <w:rFonts w:hint="eastAsia" w:ascii="仿宋_GB2312" w:hAnsi="仿宋_GB2312" w:eastAsia="仿宋_GB2312" w:cs="仿宋_GB2312"/>
          <w:sz w:val="32"/>
          <w:szCs w:val="32"/>
        </w:rPr>
        <w:t>验收合格后10个工作日内支付</w:t>
      </w:r>
      <w:r>
        <w:rPr>
          <w:rFonts w:hint="eastAsia" w:ascii="仿宋_GB2312" w:hAnsi="仿宋_GB2312" w:eastAsia="仿宋_GB2312" w:cs="仿宋_GB2312"/>
          <w:sz w:val="32"/>
          <w:szCs w:val="32"/>
          <w:lang w:val="en-US" w:eastAsia="zh-CN"/>
        </w:rPr>
        <w:t>合同总金额47%（金额：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u w:val="single"/>
          <w:lang w:val="en-US" w:eastAsia="zh-CN"/>
        </w:rPr>
        <w:t xml:space="preserve">大写：       </w:t>
      </w:r>
      <w:r>
        <w:rPr>
          <w:rFonts w:hint="eastAsia" w:ascii="仿宋_GB2312" w:hAnsi="仿宋_GB2312" w:eastAsia="仿宋_GB2312" w:cs="仿宋_GB2312"/>
          <w:sz w:val="32"/>
          <w:szCs w:val="32"/>
          <w:u w:val="none"/>
          <w:lang w:val="en-US" w:eastAsia="zh-CN"/>
        </w:rPr>
        <w:t>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FF0000"/>
          <w:sz w:val="32"/>
          <w:szCs w:val="32"/>
          <w:u w:val="none"/>
          <w:lang w:val="en-US" w:eastAsia="zh-CN"/>
        </w:rPr>
        <w:t>经</w:t>
      </w:r>
      <w:r>
        <w:rPr>
          <w:rFonts w:hint="eastAsia" w:ascii="仿宋_GB2312" w:hAnsi="仿宋_GB2312" w:eastAsia="仿宋_GB2312" w:cs="仿宋_GB2312"/>
          <w:color w:val="FF0000"/>
          <w:sz w:val="32"/>
          <w:szCs w:val="32"/>
          <w:u w:val="none"/>
          <w:lang w:val="en-US" w:eastAsia="zh-CN"/>
        </w:rPr>
        <w:t>第三方审计机构审计，出具审计报告后，甲方向乙方支付至审计报告中审定金额的97%；</w:t>
      </w:r>
      <w:r>
        <w:rPr>
          <w:rFonts w:hint="eastAsia" w:ascii="仿宋_GB2312" w:hAnsi="仿宋_GB2312" w:eastAsia="仿宋_GB2312" w:cs="仿宋_GB2312"/>
          <w:sz w:val="32"/>
          <w:szCs w:val="32"/>
          <w:lang w:val="en-US" w:eastAsia="zh-CN"/>
        </w:rPr>
        <w:t>剩余</w:t>
      </w:r>
      <w:r>
        <w:rPr>
          <w:rFonts w:hint="eastAsia" w:asciiTheme="majorEastAsia" w:hAnsiTheme="majorEastAsia" w:eastAsiaTheme="majorEastAsia" w:cstheme="majorEastAsia"/>
          <w:sz w:val="32"/>
          <w:szCs w:val="32"/>
          <w:lang w:val="en-US" w:eastAsia="zh-CN"/>
        </w:rPr>
        <w:t>3%</w:t>
      </w:r>
      <w:r>
        <w:rPr>
          <w:rFonts w:hint="eastAsia" w:ascii="仿宋_GB2312" w:hAnsi="仿宋_GB2312" w:eastAsia="仿宋_GB2312" w:cs="仿宋_GB2312"/>
          <w:sz w:val="32"/>
          <w:szCs w:val="32"/>
          <w:lang w:val="en-US" w:eastAsia="zh-CN"/>
        </w:rPr>
        <w:t>作为质保金，于工程验收合格后的1年质保期满后10日内无息一次性支付。</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二、乙方账户信息</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账户名称：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账户：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开户银行：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第七条 工程质量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color w:val="0000FF"/>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乙方在</w:t>
      </w:r>
      <w:r>
        <w:rPr>
          <w:rFonts w:hint="eastAsia" w:ascii="仿宋_GB2312" w:hAnsi="仿宋_GB2312" w:eastAsia="仿宋_GB2312" w:cs="仿宋_GB2312"/>
          <w:color w:val="auto"/>
          <w:sz w:val="32"/>
          <w:szCs w:val="32"/>
        </w:rPr>
        <w:t>进场前一日，</w:t>
      </w:r>
      <w:r>
        <w:rPr>
          <w:rFonts w:hint="eastAsia" w:ascii="仿宋_GB2312" w:hAnsi="仿宋_GB2312" w:eastAsia="仿宋_GB2312" w:cs="仿宋_GB2312"/>
          <w:color w:val="auto"/>
          <w:sz w:val="32"/>
          <w:szCs w:val="32"/>
          <w:lang w:eastAsia="zh-CN"/>
        </w:rPr>
        <w:t>了解甲方</w:t>
      </w:r>
      <w:r>
        <w:rPr>
          <w:rFonts w:hint="eastAsia" w:ascii="仿宋_GB2312" w:hAnsi="仿宋_GB2312" w:eastAsia="仿宋_GB2312" w:cs="仿宋_GB2312"/>
          <w:color w:val="auto"/>
          <w:sz w:val="32"/>
          <w:szCs w:val="32"/>
        </w:rPr>
        <w:t>提出必要的要求</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向甲方提交书面的施工方案</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二、涉及隐蔽工程的，在工程隐蔽前，乙方应当通知甲方到场验收。验收不合格的，乙方应整改后重新验收。</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三、乙方保证工程符合国家工程建设相关技术标准。</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四、本工程使用的辅材必须符合国家相关质量标准的规定。</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第八条 验收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一、工程完工后，乙方应通知甲方验收，甲方自接到验收通知</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日内组织甲乙双方共同验收。</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二、如未达到合同规定的验收质量标准乙方在指定期限内无偿返工</w:t>
      </w:r>
      <w:r>
        <w:rPr>
          <w:rFonts w:hint="eastAsia" w:ascii="仿宋_GB2312" w:hAnsi="仿宋_GB2312" w:eastAsia="仿宋_GB2312" w:cs="仿宋_GB2312"/>
          <w:sz w:val="32"/>
          <w:szCs w:val="32"/>
          <w:lang w:val="en-US" w:eastAsia="zh-CN"/>
        </w:rPr>
        <w:t>并赔偿甲方的损失</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第九条 质量保修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auto"/>
          <w:sz w:val="32"/>
          <w:szCs w:val="32"/>
          <w:lang w:eastAsia="zh-CN"/>
        </w:rPr>
        <w:t>保修期从验收合格之日起</w:t>
      </w:r>
      <w:r>
        <w:rPr>
          <w:rFonts w:hint="eastAsia" w:ascii="仿宋_GB2312" w:hAnsi="仿宋_GB2312" w:eastAsia="仿宋_GB2312" w:cs="仿宋_GB2312"/>
          <w:color w:val="auto"/>
          <w:sz w:val="32"/>
          <w:szCs w:val="32"/>
          <w:lang w:val="en-US" w:eastAsia="zh-CN"/>
        </w:rPr>
        <w:t>1年，</w:t>
      </w:r>
      <w:r>
        <w:rPr>
          <w:rFonts w:hint="eastAsia" w:ascii="仿宋_GB2312" w:hAnsi="仿宋_GB2312" w:eastAsia="仿宋_GB2312" w:cs="仿宋_GB2312"/>
          <w:sz w:val="32"/>
          <w:szCs w:val="32"/>
        </w:rPr>
        <w:t>乙方负责该区域内建设施工期内的保修，做出质量保修承诺。若乙方不负责保修，</w:t>
      </w:r>
      <w:r>
        <w:rPr>
          <w:rFonts w:hint="eastAsia" w:ascii="仿宋_GB2312" w:hAnsi="仿宋_GB2312" w:eastAsia="仿宋_GB2312" w:cs="仿宋_GB2312"/>
          <w:sz w:val="32"/>
          <w:szCs w:val="32"/>
          <w:lang w:eastAsia="zh-CN"/>
        </w:rPr>
        <w:t>由乙方承担全部</w:t>
      </w:r>
      <w:r>
        <w:rPr>
          <w:rFonts w:hint="eastAsia" w:ascii="仿宋_GB2312" w:hAnsi="仿宋_GB2312" w:eastAsia="仿宋_GB2312" w:cs="仿宋_GB2312"/>
          <w:sz w:val="32"/>
          <w:szCs w:val="32"/>
        </w:rPr>
        <w:t>费用。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二、保修期间，符合保修条件的，乙方均应当在接到甲方发出的书面保修通知后在限定时间内维修破坏的部分。</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第十条 甲方权利和义务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一、开工前向乙方</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lang w:val="en-US" w:eastAsia="zh-CN"/>
        </w:rPr>
        <w:t>施工图纸</w:t>
      </w:r>
      <w:r>
        <w:rPr>
          <w:rFonts w:hint="eastAsia" w:ascii="仿宋_GB2312" w:hAnsi="仿宋_GB2312" w:eastAsia="仿宋_GB2312" w:cs="仿宋_GB2312"/>
          <w:color w:val="auto"/>
          <w:sz w:val="32"/>
          <w:szCs w:val="32"/>
          <w:lang w:eastAsia="zh-CN"/>
        </w:rPr>
        <w:t>方案</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最终方案</w:t>
      </w:r>
      <w:r>
        <w:rPr>
          <w:rFonts w:hint="eastAsia" w:ascii="仿宋_GB2312" w:hAnsi="仿宋_GB2312" w:eastAsia="仿宋_GB2312" w:cs="仿宋_GB2312"/>
          <w:color w:val="auto"/>
          <w:sz w:val="32"/>
          <w:szCs w:val="32"/>
        </w:rPr>
        <w:t>应经</w:t>
      </w:r>
      <w:r>
        <w:rPr>
          <w:rFonts w:hint="eastAsia" w:ascii="仿宋_GB2312" w:hAnsi="仿宋_GB2312" w:eastAsia="仿宋_GB2312" w:cs="仿宋_GB2312"/>
          <w:sz w:val="32"/>
          <w:szCs w:val="32"/>
        </w:rPr>
        <w:t>双方现场确认。</w:t>
      </w:r>
    </w:p>
    <w:p>
      <w:pPr>
        <w:keepNext w:val="0"/>
        <w:keepLines w:val="0"/>
        <w:pageBreakBefore w:val="0"/>
        <w:widowControl w:val="0"/>
        <w:kinsoku/>
        <w:wordWrap/>
        <w:overflowPunct/>
        <w:topLinePunct w:val="0"/>
        <w:autoSpaceDE/>
        <w:autoSpaceDN/>
        <w:bidi w:val="0"/>
        <w:spacing w:line="556"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二、甲方对工程质量、进度进行监督并负责确认工程。</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第十一条 乙方权利和义务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一、乙方配合有关部门做好现场安全防护、安全设施和垃圾处理等工作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施工期间现场安全责任由乙方负责</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二、参加甲方组织的现场交底。</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三、遵守国家或地方政府对施工现场管理的规定，妥善保护好施工开挖过程中遇到的周围建筑物、设备管线。</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四、乙方在施工过程中，违反有关安全操作规程或条例等原因导致发生的质量事故、安全事故，乙方应承担全部责任及由此造成的一切损失。甲方不</w:t>
      </w:r>
      <w:r>
        <w:rPr>
          <w:rFonts w:hint="eastAsia" w:ascii="仿宋_GB2312" w:hAnsi="仿宋_GB2312" w:eastAsia="仿宋_GB2312" w:cs="仿宋_GB2312"/>
          <w:sz w:val="32"/>
          <w:szCs w:val="32"/>
          <w:lang w:eastAsia="zh-CN"/>
        </w:rPr>
        <w:t>负</w:t>
      </w:r>
      <w:r>
        <w:rPr>
          <w:rFonts w:hint="eastAsia" w:ascii="仿宋_GB2312" w:hAnsi="仿宋_GB2312" w:eastAsia="仿宋_GB2312" w:cs="仿宋_GB2312"/>
          <w:sz w:val="32"/>
          <w:szCs w:val="32"/>
        </w:rPr>
        <w:t>任何连带责任。</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五、乙方应具有相关的建筑施工资质。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第十二条 违约责任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一、由于乙方原因逾期完工的，每逾期一日，乙方支付甲方本工程价款3%的违约金。</w:t>
      </w:r>
    </w:p>
    <w:p>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任何一方有其他违反本合同情形的，应向守约方支付合同总金额20%的违约</w:t>
      </w:r>
      <w:r>
        <w:rPr>
          <w:rFonts w:hint="eastAsia" w:ascii="仿宋_GB2312" w:hAnsi="仿宋_GB2312" w:eastAsia="仿宋_GB2312" w:cs="仿宋_GB2312"/>
          <w:sz w:val="32"/>
          <w:szCs w:val="32"/>
          <w:lang w:val="en-US" w:eastAsia="zh-CN"/>
        </w:rPr>
        <w:t>金</w:t>
      </w:r>
      <w:r>
        <w:rPr>
          <w:rFonts w:hint="eastAsia" w:ascii="仿宋_GB2312" w:hAnsi="仿宋_GB2312" w:eastAsia="仿宋_GB2312" w:cs="仿宋_GB2312"/>
          <w:sz w:val="32"/>
          <w:szCs w:val="32"/>
        </w:rPr>
        <w:t>并赔偿守约方全部损失。</w:t>
      </w:r>
    </w:p>
    <w:p>
      <w:pPr>
        <w:pStyle w:val="2"/>
        <w:keepNext w:val="0"/>
        <w:keepLines w:val="0"/>
        <w:pageBreakBefore w:val="0"/>
        <w:widowControl w:val="0"/>
        <w:kinsoku/>
        <w:wordWrap/>
        <w:overflowPunct/>
        <w:topLinePunct w:val="0"/>
        <w:autoSpaceDE/>
        <w:autoSpaceDN/>
        <w:bidi w:val="0"/>
        <w:spacing w:after="0" w:line="556" w:lineRule="exact"/>
        <w:ind w:left="0" w:leftChars="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合同中的全部损失包括但不限于对守约方所造成的直接损失、可得利益损失、守约方支付给第三方的赔偿费用/违约金/罚款、调查取证费用/公证费/鉴定费用、诉讼仲裁费用、保全费用、律师费用、维权费用以及其他合理费用。</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第十三条 合同的生效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本合同自双方签字</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rPr>
        <w:t>盖章之日起生效。合同所附附件与本合同具有同等效力。本合同一式</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份，双方各执</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份。</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四</w:t>
      </w:r>
      <w:r>
        <w:rPr>
          <w:rFonts w:hint="eastAsia" w:ascii="黑体" w:hAnsi="黑体" w:eastAsia="黑体" w:cs="黑体"/>
          <w:b w:val="0"/>
          <w:bCs w:val="0"/>
          <w:sz w:val="32"/>
          <w:szCs w:val="32"/>
        </w:rPr>
        <w:t xml:space="preserve">条 争议解决方式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双方发生争议的，可协商解决，协商不成</w:t>
      </w:r>
      <w:r>
        <w:rPr>
          <w:rFonts w:hint="eastAsia" w:ascii="仿宋_GB2312" w:hAnsi="仿宋_GB2312" w:eastAsia="仿宋_GB2312" w:cs="仿宋_GB2312"/>
          <w:sz w:val="32"/>
          <w:szCs w:val="32"/>
          <w:lang w:val="en-US" w:eastAsia="zh-CN"/>
        </w:rPr>
        <w:t>应</w:t>
      </w:r>
      <w:r>
        <w:rPr>
          <w:rFonts w:hint="eastAsia" w:ascii="仿宋_GB2312" w:hAnsi="仿宋_GB2312" w:eastAsia="仿宋_GB2312" w:cs="仿宋_GB2312"/>
          <w:sz w:val="32"/>
          <w:szCs w:val="32"/>
        </w:rPr>
        <w:t>向甲方所在地人民法院提起诉讼。</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第十</w:t>
      </w:r>
      <w:r>
        <w:rPr>
          <w:rFonts w:hint="eastAsia" w:ascii="黑体" w:hAnsi="黑体" w:eastAsia="黑体" w:cs="黑体"/>
          <w:b w:val="0"/>
          <w:bCs w:val="0"/>
          <w:sz w:val="32"/>
          <w:szCs w:val="32"/>
          <w:lang w:val="en-US" w:eastAsia="zh-CN"/>
        </w:rPr>
        <w:t>五</w:t>
      </w:r>
      <w:r>
        <w:rPr>
          <w:rFonts w:hint="eastAsia" w:ascii="黑体" w:hAnsi="黑体" w:eastAsia="黑体" w:cs="黑体"/>
          <w:b w:val="0"/>
          <w:bCs w:val="0"/>
          <w:sz w:val="32"/>
          <w:szCs w:val="32"/>
        </w:rPr>
        <w:t xml:space="preserve">条 付款方式 </w:t>
      </w:r>
    </w:p>
    <w:p>
      <w:pPr>
        <w:keepNext w:val="0"/>
        <w:keepLines w:val="0"/>
        <w:pageBreakBefore w:val="0"/>
        <w:widowControl w:val="0"/>
        <w:kinsoku/>
        <w:wordWrap/>
        <w:overflowPunct/>
        <w:topLinePunct w:val="0"/>
        <w:autoSpaceDE/>
        <w:autoSpaceDN/>
        <w:bidi w:val="0"/>
        <w:spacing w:line="556"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乙方应出具经甲方财务认可的国家正式发票办理付款，否则甲方有权拒付。乙方在施工过程中，若因村民闹事而影响施工的一切行为均由乙方自行解决，不得因此而影响施工进度</w:t>
      </w:r>
      <w:r>
        <w:rPr>
          <w:rFonts w:hint="eastAsia" w:ascii="仿宋_GB2312" w:hAnsi="仿宋_GB2312" w:eastAsia="仿宋_GB2312" w:cs="仿宋_GB2312"/>
          <w:sz w:val="32"/>
          <w:szCs w:val="32"/>
          <w:lang w:val="en-US" w:eastAsia="zh-CN"/>
        </w:rPr>
        <w:t>及工期</w:t>
      </w:r>
      <w:r>
        <w:rPr>
          <w:rFonts w:hint="eastAsia" w:ascii="仿宋_GB2312" w:hAnsi="仿宋_GB2312" w:eastAsia="仿宋_GB2312" w:cs="仿宋_GB2312"/>
          <w:sz w:val="32"/>
          <w:szCs w:val="32"/>
        </w:rPr>
        <w:t>，且不能转嫁给甲方，由此造成的一切费用均由乙方承担。</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甲方：         </w:t>
      </w:r>
      <w:r>
        <w:rPr>
          <w:rFonts w:hint="eastAsia"/>
          <w:sz w:val="32"/>
          <w:szCs w:val="32"/>
          <w:lang w:val="en-US" w:eastAsia="zh-CN"/>
        </w:rPr>
        <w:t xml:space="preserve">              </w:t>
      </w:r>
      <w:r>
        <w:rPr>
          <w:rFonts w:hint="eastAsia"/>
          <w:sz w:val="32"/>
          <w:szCs w:val="32"/>
        </w:rPr>
        <w:t xml:space="preserve">乙 方： </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代理人：             </w:t>
      </w:r>
      <w:r>
        <w:rPr>
          <w:rFonts w:hint="eastAsia"/>
          <w:sz w:val="32"/>
          <w:szCs w:val="32"/>
          <w:lang w:val="en-US" w:eastAsia="zh-CN"/>
        </w:rPr>
        <w:t xml:space="preserve">        </w:t>
      </w:r>
      <w:r>
        <w:rPr>
          <w:rFonts w:hint="eastAsia"/>
          <w:sz w:val="32"/>
          <w:szCs w:val="32"/>
        </w:rPr>
        <w:t xml:space="preserve">代理人：   </w:t>
      </w:r>
    </w:p>
    <w:p>
      <w:pPr>
        <w:keepNext w:val="0"/>
        <w:keepLines w:val="0"/>
        <w:pageBreakBefore w:val="0"/>
        <w:widowControl w:val="0"/>
        <w:kinsoku/>
        <w:wordWrap/>
        <w:overflowPunct/>
        <w:topLinePunct w:val="0"/>
        <w:autoSpaceDE/>
        <w:autoSpaceDN/>
        <w:bidi w:val="0"/>
        <w:spacing w:line="556" w:lineRule="exact"/>
        <w:textAlignment w:val="auto"/>
        <w:rPr>
          <w:rFonts w:hint="eastAsia"/>
          <w:sz w:val="32"/>
          <w:szCs w:val="32"/>
        </w:rPr>
      </w:pPr>
      <w:r>
        <w:rPr>
          <w:rFonts w:hint="eastAsia"/>
          <w:sz w:val="32"/>
          <w:szCs w:val="32"/>
        </w:rPr>
        <w:t xml:space="preserve">电 话：              </w:t>
      </w:r>
      <w:r>
        <w:rPr>
          <w:rFonts w:hint="eastAsia"/>
          <w:sz w:val="32"/>
          <w:szCs w:val="32"/>
          <w:lang w:val="en-US" w:eastAsia="zh-CN"/>
        </w:rPr>
        <w:t xml:space="preserve">        </w:t>
      </w:r>
      <w:r>
        <w:rPr>
          <w:rFonts w:hint="eastAsia"/>
          <w:sz w:val="32"/>
          <w:szCs w:val="32"/>
        </w:rPr>
        <w:t xml:space="preserve">电 话：   </w:t>
      </w:r>
    </w:p>
    <w:p>
      <w:pPr>
        <w:shd w:val="clear" w:color="auto" w:fill="auto"/>
        <w:rPr>
          <w:rFonts w:hint="eastAsia" w:ascii="仿宋_GB2312" w:hAnsi="仿宋_GB2312" w:eastAsia="仿宋_GB2312" w:cs="仿宋_GB2312"/>
          <w:sz w:val="32"/>
          <w:szCs w:val="32"/>
          <w:lang w:val="en-US" w:eastAsia="zh-CN"/>
        </w:rPr>
      </w:pPr>
      <w:r>
        <w:rPr>
          <w:rFonts w:hint="eastAsia"/>
          <w:sz w:val="32"/>
          <w:szCs w:val="32"/>
        </w:rPr>
        <w:t xml:space="preserve">日 期：              </w:t>
      </w:r>
      <w:r>
        <w:rPr>
          <w:rFonts w:hint="eastAsia"/>
          <w:sz w:val="32"/>
          <w:szCs w:val="32"/>
          <w:lang w:val="en-US" w:eastAsia="zh-CN"/>
        </w:rPr>
        <w:t xml:space="preserve">        </w:t>
      </w:r>
      <w:r>
        <w:rPr>
          <w:rFonts w:hint="eastAsia"/>
          <w:sz w:val="32"/>
          <w:szCs w:val="32"/>
        </w:rPr>
        <w:t xml:space="preserve">日 期： </w:t>
      </w:r>
    </w:p>
    <w:sectPr>
      <w:footerReference r:id="rId6"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95BD1D3-7B66-4BAD-83C8-7A339EFD777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panose1 w:val="02010609030101010101"/>
    <w:charset w:val="86"/>
    <w:family w:val="auto"/>
    <w:pitch w:val="default"/>
    <w:sig w:usb0="00000001" w:usb1="080E0000" w:usb2="00000000" w:usb3="00000000" w:csb0="00040000" w:csb1="00000000"/>
    <w:embedRegular r:id="rId2" w:fontKey="{47607327-80A2-4F05-9919-D1A179969547}"/>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3" w:fontKey="{36788247-D22E-4C04-B655-9AE75213602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abstractNum w:abstractNumId="1">
    <w:nsid w:val="29DC711B"/>
    <w:multiLevelType w:val="singleLevel"/>
    <w:tmpl w:val="29DC711B"/>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AA22E5"/>
    <w:rsid w:val="0C5058DA"/>
    <w:rsid w:val="11672464"/>
    <w:rsid w:val="12853ED2"/>
    <w:rsid w:val="134768DF"/>
    <w:rsid w:val="14224BF0"/>
    <w:rsid w:val="157342FC"/>
    <w:rsid w:val="161B669A"/>
    <w:rsid w:val="192B21B3"/>
    <w:rsid w:val="19E5114C"/>
    <w:rsid w:val="22FE0F30"/>
    <w:rsid w:val="241724D8"/>
    <w:rsid w:val="2581411A"/>
    <w:rsid w:val="2AEA3ED6"/>
    <w:rsid w:val="2BE21A2F"/>
    <w:rsid w:val="300C3A87"/>
    <w:rsid w:val="30D020BB"/>
    <w:rsid w:val="34086058"/>
    <w:rsid w:val="360C0D29"/>
    <w:rsid w:val="361719C1"/>
    <w:rsid w:val="37512F06"/>
    <w:rsid w:val="47044A64"/>
    <w:rsid w:val="499910CF"/>
    <w:rsid w:val="4BFA3450"/>
    <w:rsid w:val="4F59011B"/>
    <w:rsid w:val="50CA2BBB"/>
    <w:rsid w:val="557038BD"/>
    <w:rsid w:val="56976425"/>
    <w:rsid w:val="57752E80"/>
    <w:rsid w:val="57C16B81"/>
    <w:rsid w:val="5CE8493C"/>
    <w:rsid w:val="5FC15772"/>
    <w:rsid w:val="5FC15FA1"/>
    <w:rsid w:val="6104037C"/>
    <w:rsid w:val="64047E51"/>
    <w:rsid w:val="65D57BE0"/>
    <w:rsid w:val="6D4E5FC4"/>
    <w:rsid w:val="6D860727"/>
    <w:rsid w:val="71494FDF"/>
    <w:rsid w:val="732E26DE"/>
    <w:rsid w:val="769B58D2"/>
    <w:rsid w:val="7B965B1F"/>
    <w:rsid w:val="7C6E599F"/>
    <w:rsid w:val="7CEB202E"/>
    <w:rsid w:val="7DC878B1"/>
    <w:rsid w:val="7FEE3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paragraph" w:styleId="3">
    <w:name w:val="Body Text"/>
    <w:basedOn w:val="1"/>
    <w:next w:val="1"/>
    <w:autoRedefine/>
    <w:qFormat/>
    <w:uiPriority w:val="0"/>
    <w:rPr>
      <w:rFonts w:ascii="华文中宋" w:eastAsia="华文中宋"/>
      <w:bCs/>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autoRedefine/>
    <w:qFormat/>
    <w:uiPriority w:val="0"/>
  </w:style>
  <w:style w:type="character" w:customStyle="1" w:styleId="9">
    <w:name w:val="font01"/>
    <w:basedOn w:val="7"/>
    <w:autoRedefine/>
    <w:qFormat/>
    <w:uiPriority w:val="0"/>
    <w:rPr>
      <w:rFonts w:hint="eastAsia" w:ascii="宋体" w:hAnsi="宋体" w:eastAsia="宋体" w:cs="宋体"/>
      <w:color w:val="000000"/>
      <w:sz w:val="22"/>
      <w:szCs w:val="22"/>
      <w:u w:val="none"/>
    </w:rPr>
  </w:style>
  <w:style w:type="character" w:customStyle="1" w:styleId="10">
    <w:name w:val="font61"/>
    <w:basedOn w:val="7"/>
    <w:autoRedefine/>
    <w:qFormat/>
    <w:uiPriority w:val="0"/>
    <w:rPr>
      <w:rFonts w:hint="eastAsia" w:ascii="宋体" w:hAnsi="宋体" w:eastAsia="宋体" w:cs="宋体"/>
      <w:color w:val="FF0000"/>
      <w:sz w:val="22"/>
      <w:szCs w:val="22"/>
      <w:u w:val="none"/>
    </w:rPr>
  </w:style>
  <w:style w:type="character" w:customStyle="1" w:styleId="11">
    <w:name w:val="font51"/>
    <w:basedOn w:val="7"/>
    <w:autoRedefine/>
    <w:qFormat/>
    <w:uiPriority w:val="0"/>
    <w:rPr>
      <w:rFonts w:hint="eastAsia" w:ascii="宋体" w:hAnsi="宋体" w:eastAsia="宋体" w:cs="宋体"/>
      <w:color w:val="000000"/>
      <w:sz w:val="20"/>
      <w:szCs w:val="20"/>
      <w:u w:val="none"/>
    </w:rPr>
  </w:style>
  <w:style w:type="character" w:customStyle="1" w:styleId="12">
    <w:name w:val="font71"/>
    <w:basedOn w:val="7"/>
    <w:autoRedefine/>
    <w:qFormat/>
    <w:uiPriority w:val="0"/>
    <w:rPr>
      <w:rFonts w:hint="eastAsia" w:ascii="宋体" w:hAnsi="宋体" w:eastAsia="宋体" w:cs="宋体"/>
      <w:color w:val="FF0000"/>
      <w:sz w:val="20"/>
      <w:szCs w:val="20"/>
      <w:u w:val="none"/>
    </w:rPr>
  </w:style>
  <w:style w:type="table" w:customStyle="1" w:styleId="13">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2888</Words>
  <Characters>2921</Characters>
  <Lines>0</Lines>
  <Paragraphs>0</Paragraphs>
  <TotalTime>5</TotalTime>
  <ScaleCrop>false</ScaleCrop>
  <LinksUpToDate>false</LinksUpToDate>
  <CharactersWithSpaces>3376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2024-02-22T06:22:00Z</cp:lastPrinted>
  <dcterms:modified xsi:type="dcterms:W3CDTF">2024-07-09T07:17:43Z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76C9A4773B63434B9FC51B57D37D2DB1_11</vt:lpwstr>
  </property>
</Properties>
</file>