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为江油蜀游酒店管理有限公司旗下青莲欧洲院子采购一批厨房设施设备</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青莲欧洲院子采购一批厨房设施设备（</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详见采购清单明细表</w:t>
      </w:r>
      <w:r>
        <w:rPr>
          <w:rFonts w:hint="eastAsia" w:ascii="仿宋" w:hAnsi="仿宋" w:eastAsia="仿宋" w:cs="仿宋"/>
          <w:b w:val="0"/>
          <w:bCs w:val="0"/>
          <w:sz w:val="32"/>
          <w:szCs w:val="32"/>
          <w:u w:val="none" w:color="auto"/>
          <w:lang w:val="en-US" w:eastAsia="zh-CN"/>
        </w:rPr>
        <w:t>）</w:t>
      </w:r>
    </w:p>
    <w:p>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bookmarkStart w:id="1" w:name="_GoBack"/>
      <w:bookmarkEnd w:id="1"/>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采购最高限价为人民币127460元。</w:t>
      </w:r>
    </w:p>
    <w:p>
      <w:pPr>
        <w:jc w:val="center"/>
        <w:rPr>
          <w:rFonts w:hint="default"/>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采购清单明细表</w:t>
      </w:r>
    </w:p>
    <w:tbl>
      <w:tblPr>
        <w:tblStyle w:val="5"/>
        <w:tblW w:w="90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1443"/>
        <w:gridCol w:w="1191"/>
        <w:gridCol w:w="2919"/>
        <w:gridCol w:w="507"/>
        <w:gridCol w:w="507"/>
        <w:gridCol w:w="943"/>
        <w:gridCol w:w="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076"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黑体" w:hAnsi="宋体" w:eastAsia="黑体" w:cs="黑体"/>
                <w:b/>
                <w:bCs/>
                <w:i w:val="0"/>
                <w:iCs w:val="0"/>
                <w:color w:val="000000"/>
                <w:sz w:val="40"/>
                <w:szCs w:val="40"/>
                <w:u w:val="none"/>
              </w:rPr>
            </w:pPr>
            <w:r>
              <w:rPr>
                <w:rFonts w:hint="eastAsia" w:ascii="黑体" w:hAnsi="宋体" w:eastAsia="黑体" w:cs="黑体"/>
                <w:b/>
                <w:bCs/>
                <w:i w:val="0"/>
                <w:iCs w:val="0"/>
                <w:color w:val="000000"/>
                <w:spacing w:val="0"/>
                <w:w w:val="100"/>
                <w:kern w:val="0"/>
                <w:position w:val="0"/>
                <w:sz w:val="40"/>
                <w:szCs w:val="40"/>
                <w:u w:val="none"/>
                <w:shd w:val="clear" w:color="auto" w:fill="auto"/>
                <w:lang w:val="en-US" w:eastAsia="zh-CN" w:bidi="ar"/>
              </w:rPr>
              <w:t>欧州院子厨房设备配置清单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名称</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规格型号</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技术参数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单位</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数量</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单价</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一、热菜间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双炒一吊工程灶（熄保）</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1800*1000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1、台面采用1.2mm优质不锈钢板；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2、配备双铜芯线风机；</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3、采用节能免维护炉芯；</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4、支架采用国标40*4角钢制作；</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5、配电子打火系统。</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2900.00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5800.00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九眼订制煲仔炉</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1、采用国标1.2mm不锈钢板冲压成型；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2、铸铁式炉架，一次成型。</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带熄保3100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3100(定做)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海鲜蒸柜（蒸气发生器）</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1200*1000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2、配节能型高深炉头，免维护；</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3、配大功率风机；</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4、独立控制及减压装置；</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5、自动进水功能，防止干烧。</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6800.00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6800(定做)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工程款双门蒸车</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1400*700*1750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1、箱体采用优质不锈钢板。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2、自动进水，防干烧功能。</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3、箱体为加厚整体发泡，保温性能好。</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4、带温度显示器，可拆卸内胆。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6100.00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6100(定做)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灶间拼台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500*1000*800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采用国标1.20mm优质不锈钢板制造。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550.00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1650.00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单通荷台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1、柜门柜体均采用国标1.2mm优质不锈钢板制造；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2、轨道为整体冲压成型；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1250.00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3750.00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工程款保鲜工作台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1400.00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4200.00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单星带平台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1600*600*800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双层工作台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1600*800*800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1、台面为国标1.2mm优质不锈钢板；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2、下层为平板不锈钢制造；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780.00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780.00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32830.00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二、切配间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大双星池</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1500*700*800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780.00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780.00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双层工作台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1100*700*800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1、台面为国标1.2mm优质不锈钢板；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2、下层为平板不锈钢制造；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工程款六门冰柜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3300.00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工程款双展示柜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2350.00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2350.00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双层工作台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1800*1080*800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1、台面为国标1.2mm优质不锈钢板；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2、下层为平板不锈钢制造；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1100.00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3300.00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10380.00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三、消洗间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大三星池</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1800*700*800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双门消毒柜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1160*500*1800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不锈钢外壳，自动消毒，杀菌率达99%。</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2350.00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2350.00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四门碗柜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1200*500*1800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2、一次冲压成型轨道，方便不变形；</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3、门板采用滑轮式，推动更轻松；</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1250.00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2500.00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五层货架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1200*500*1800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850.00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1700.00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7300.00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四、凉菜间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工程款保鲜工作台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1400.00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2800.00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单通荷台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1、柜门柜体均采用国标1.2mm优质不锈钢板制造；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2、轨道为整体冲压成型；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450.00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450.00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双层工作台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1、台面为国标1.2mm优质不锈钢板；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2、下层为平板不锈钢制造；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680.00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680(定做)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单星单平台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1200*700*800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2300(定做)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工程款四门冰柜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2300.00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翻门柜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1、柜门柜体均采用国标1.2mm优质不锈钢板制造；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2、轨道为整体冲压成型；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1900.00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1900.00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五层货架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1050.00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1050(定做)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单星水池</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500*500*800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11830.00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五、库房</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四层货架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1200*500*1550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680.00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1360.00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四层货架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1600*500*1550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780.00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780(定做)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米面架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1300*600*300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450.00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450(定做)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2590.00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六、西点间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单通荷台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1、柜门柜体均采用国标1.2mm优质不锈钢板制造；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2、轨道为整体冲压成型；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1300.00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茶水柜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采用国标1.20mm优质不锈钢板制造。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2100.00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2100(定做)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奶茶保鲜柜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1750.00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1750(定做)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制冰机</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100KG</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不锈钢外壳，铜芯电机，出冰均匀。</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5300.00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5300.00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工程款保鲜工作台（冷冻）</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1550.00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3100.00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柜式单星池带垃圾柜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1250.00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1250(定做)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柜式四眼电陶炉</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产品采用优质不锈钢材料，厚1.3mm。烹饪灶</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面采用微晶玻璃面板，长久洁净，安全可靠，特设防水，防电，防干烧，360°全方位安全保护，火力，时间随心设置，各头温度可调，独特的静音设计，帮您摆脱噪音烦恼，一体无缝设计，清洗维护一步到位。</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2800.00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2800.00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边柜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采用国标1.20mm优质不锈钢板制造。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780.00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2340(定做)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19940.00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七、排烟系统</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不锈钢油网烟罩</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1200*500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2、配防爆灯；</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3、隔油网采用不锈钢激光雕刻，平整光滑易清理。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8.7</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900.00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7830.00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不锈钢集烟箱</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520*600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采用国标1.2mm不锈钢板制造，四周加强筋。</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8.7</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2610.00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超低空油烟净化器</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16000流量</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达到国家排放标准，净化率达98%</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0.70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11200.00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静音风柜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11KW</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采用双层静音设计，加隔音棉，全铜芯电机，性能稳定，风量大。</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8000.00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8000.00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烟道</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600*600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弯头</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600*600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个</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700.00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变径</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1100*900变600*600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个</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450.00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900.00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角钢阀兰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600*600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采用3*30角钢焊接而成，防锈处理。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对</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支架减震</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订制</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采用4*40角钢焊接而成，防锈处理，配减震器。</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套</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启动柜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11KW</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配缺相保护，过电流保护。</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550.00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550.00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岛形烟罩</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1000*500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2、配防爆灯；</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3、隔油网采用不锈钢激光雕刻，平整光滑易清理。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3.5</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900.00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3150.00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烟道</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400*400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不锈钢集烟箱</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500*500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采用国标1.2mm不锈钢板制造，四周加强筋。</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3.5</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1050.00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弯头</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400*400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个</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300.00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600.00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角钢阀兰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400*400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采用3*30角钢焊接而成，防锈处理。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对</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200.00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 xml:space="preserve">2000.00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42590.00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合计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127460.00 </w:t>
            </w:r>
          </w:p>
        </w:tc>
      </w:tr>
    </w:tbl>
    <w:p>
      <w:pPr>
        <w:pStyle w:val="4"/>
        <w:ind w:left="0" w:leftChars="0" w:firstLine="0" w:firstLineChars="0"/>
        <w:rPr>
          <w:rFonts w:hint="eastAsia"/>
          <w:lang w:val="en-US" w:eastAsia="zh-CN"/>
        </w:r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sz w:val="32"/>
          <w:szCs w:val="32"/>
          <w:u w:val="none" w:color="auto"/>
          <w:lang w:val="en-US" w:eastAsia="zh-CN"/>
        </w:rPr>
        <w:t>备注：</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报价需包含人工费、材料费、运输费、装卸费、税金等费用。</w:t>
      </w:r>
    </w:p>
    <w:p>
      <w:pPr>
        <w:pStyle w:val="4"/>
        <w:ind w:left="0" w:leftChars="0" w:firstLine="480" w:firstLineChars="200"/>
        <w:rPr>
          <w:rFonts w:hint="eastAsia"/>
          <w:lang w:val="en-US" w:eastAsia="zh-CN"/>
        </w:rPr>
      </w:pPr>
    </w:p>
    <w:p>
      <w:pPr>
        <w:pStyle w:val="4"/>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供货对象</w:t>
            </w:r>
          </w:p>
        </w:tc>
        <w:tc>
          <w:tcPr>
            <w:tcW w:w="5807"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highlight w:val="none"/>
                <w:u w:val="none" w:color="auto"/>
                <w:lang w:val="en-US" w:eastAsia="zh-CN"/>
              </w:rPr>
              <w:t>江油蜀游酒店管理有限公司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售后服务要求</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交货时间</w:t>
            </w:r>
          </w:p>
        </w:tc>
        <w:tc>
          <w:tcPr>
            <w:tcW w:w="580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合同签订后30日内完成货品交货及安装调试</w:t>
            </w:r>
          </w:p>
        </w:tc>
      </w:tr>
    </w:tbl>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青莲欧洲院子厨房设施设备采购项目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我方全面研究了“青莲欧洲院子厨房设施设备采购项目”，决定参加贵单位组织的本次比选，并自觉遵守采购相关规定，遵守采购规则，维护正常的采购秩序。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pStyle w:val="2"/>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tbl>
      <w:tblPr>
        <w:tblStyle w:val="5"/>
        <w:tblW w:w="90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1443"/>
        <w:gridCol w:w="1191"/>
        <w:gridCol w:w="2919"/>
        <w:gridCol w:w="507"/>
        <w:gridCol w:w="507"/>
        <w:gridCol w:w="943"/>
        <w:gridCol w:w="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9076"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黑体" w:hAnsi="宋体" w:eastAsia="黑体" w:cs="黑体"/>
                <w:b/>
                <w:bCs/>
                <w:i w:val="0"/>
                <w:iCs w:val="0"/>
                <w:color w:val="000000"/>
                <w:sz w:val="40"/>
                <w:szCs w:val="40"/>
                <w:u w:val="none"/>
              </w:rPr>
            </w:pPr>
            <w:r>
              <w:rPr>
                <w:rFonts w:hint="eastAsia" w:ascii="黑体" w:hAnsi="宋体" w:eastAsia="黑体" w:cs="黑体"/>
                <w:b/>
                <w:bCs/>
                <w:i w:val="0"/>
                <w:iCs w:val="0"/>
                <w:color w:val="000000"/>
                <w:spacing w:val="0"/>
                <w:w w:val="100"/>
                <w:kern w:val="0"/>
                <w:position w:val="0"/>
                <w:sz w:val="40"/>
                <w:szCs w:val="40"/>
                <w:u w:val="none"/>
                <w:shd w:val="clear" w:color="auto" w:fill="auto"/>
                <w:lang w:val="en-US" w:eastAsia="zh-CN" w:bidi="ar"/>
              </w:rPr>
              <w:t>欧州院子厨房设备配置清单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序号</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名称</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规格型号</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技术参数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单位</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数量</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单价</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一、热菜间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双炒一吊工程灶（熄保）</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1800*1000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1、台面采用1.2mm优质不锈钢板；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2、配备双铜芯线风机；</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3、采用节能免维护炉芯；</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4、支架采用国标40*4角钢制作；</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5、配电子打火系统。</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九眼订制煲仔炉</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1、采用国标1.2mm不锈钢板冲压成型；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2、铸铁式炉架，一次成型。</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海鲜蒸柜（蒸气发生器）</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1200*1000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2、配节能型高深炉头，免维护；</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3、配大功率风机；</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4、独立控制及减压装置；</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5、自动进水功能，防止干烧。</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工程款双门蒸车</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1400*700*1750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1、箱体采用优质不锈钢板。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2、自动进水，防干烧功能。</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3、箱体为加厚整体发泡，保温性能好。</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4、带温度显示器，可拆卸内胆。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灶间拼台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500*1000*800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采用国标1.20mm优质不锈钢板制造。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单通荷台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1、柜门柜体均采用国标1.2mm优质不锈钢板制造；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2、轨道为整体冲压成型；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工程款保鲜工作台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单星带平台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1600*600*800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双层工作台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1600*800*800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1、台面为国标1.2mm优质不锈钢板；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2、下层为平板不锈钢制造；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二、切配间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大双星池</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1500*700*800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双层工作台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1100*700*800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1、台面为国标1.2mm优质不锈钢板；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2、下层为平板不锈钢制造；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工程款六门冰柜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工程款双展示柜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双层工作台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1800*1080*800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1、台面为国标1.2mm优质不锈钢板；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2、下层为平板不锈钢制造；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三、消洗间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大三星池</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1800*700*800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双门消毒柜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1160*500*1800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不锈钢外壳，自动消毒，杀菌率达99%。</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四门碗柜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1200*500*1800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2、一次冲压成型轨道，方便不变形；</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3、门板采用滑轮式，推动更轻松；</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五层货架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1200*500*1800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四、凉菜间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工程款保鲜工作台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单通荷台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1、柜门柜体均采用国标1.2mm优质不锈钢板制造；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2、轨道为整体冲压成型；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双层工作台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1、台面为国标1.2mm优质不锈钢板；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2、下层为平板不锈钢制造；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单星单平台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1200*700*800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工程款四门冰柜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翻门柜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1、柜门柜体均采用国标1.2mm优质不锈钢板制造；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2、轨道为整体冲压成型；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五层货架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1100*700*1960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单星水池</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500*500*800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五、库房</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四层货架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1200*500*1550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四层货架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1600*500*1550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米面架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1300*600*300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六、西点间</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单通荷台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1、柜门柜体均采用国标1.2mm优质不锈钢板制造；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2、轨道为整体冲压成型；</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3、配可调子弹脚。</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茶水柜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采用国标1.20mm优质不锈钢板制造。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奶茶保鲜柜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制冰机</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100KG</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不锈钢外壳，铜芯电机，出冰均匀。</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工程款保鲜工作台（冷冻）</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1、柜体内外均为不锈钢板，全钢铜管；</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2、箱体为整体发泡，保温性能稳定，智能温控器；</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3、内置式全铜管制造不内漏；</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4、压缩机为德国技术合资品牌。</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5、自动回位门，层板采用优质激光雕刻不锈钢制作。</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柜式单星池带垃圾柜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1、整体采用国标1.2mm优质不锈钢板制造；</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2、配可调子弹脚φ50；</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3、配不锈钢下水口；</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柜式四眼电陶炉</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产品采用优质不锈钢材料，厚1.3mm。烹饪灶</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面采用微晶玻璃面板，长久洁净，安全可靠，特设防水，防电，防干烧，360°全方位安全保护，火力，时间随心设置，各头温度可调，独特的静音设计，帮您摆脱噪音烦恼，一体无缝设计，清洗维护一步到位。</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边柜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500*800*800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采用国标1.20mm优质不锈钢板制造。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0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七、排烟系统</w:t>
            </w: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不锈钢油网烟罩</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1200*500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2、配防爆灯；</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3、隔油网采用不锈钢激光雕刻，平整光滑易清理。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8.7</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不锈钢集烟箱</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520*600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采用国标1.2mm不锈钢板制造，四周加强筋。</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8.7</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超低空油烟净化器</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16000流量</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达到国家排放标准，净化率达98%</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静音风柜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11KW</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采用双层静音设计，加隔音棉，全铜芯电机，性能稳定，风量大。</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烟道</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600*600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弯头</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600*600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个</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7</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变径</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1100*900变600*600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个</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角钢阀兰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600*600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采用3*30角钢焊接而成，防锈处理。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对</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支架减震</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订制</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采用4*40角钢焊接而成，防锈处理，配减震器。</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套</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启动柜</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11KW</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配缺相保护，过电流保护。</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台</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11</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岛形烟罩</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1000*500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1、采用国标1.2mm优质不锈钢板；</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2、配防爆灯；</w:t>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3、隔油网采用不锈钢激光雕刻，平整光滑易清理。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3.5</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12</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烟道</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400*400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13</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不锈钢集烟箱</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500*500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采用国标1.2mm不锈钢板制造，四周加强筋。</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米</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3.5</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14</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弯头</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400*400</w:t>
            </w: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采用国标1.00mm优质镀锌板制造。</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个</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2</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15</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角钢阀兰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400*400</w:t>
            </w: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采用3*30角钢焊接而成，防锈处理。</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对</w:t>
            </w: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spacing w:val="0"/>
                <w:w w:val="100"/>
                <w:kern w:val="0"/>
                <w:position w:val="0"/>
                <w:sz w:val="15"/>
                <w:szCs w:val="15"/>
                <w:u w:val="none"/>
                <w:shd w:val="clear" w:color="auto" w:fill="auto"/>
                <w:lang w:val="en-US" w:eastAsia="zh-CN" w:bidi="ar"/>
              </w:rPr>
              <w:t>10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小计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spacing w:val="0"/>
                <w:w w:val="100"/>
                <w:kern w:val="0"/>
                <w:position w:val="0"/>
                <w:sz w:val="15"/>
                <w:szCs w:val="15"/>
                <w:u w:val="none"/>
                <w:shd w:val="clear" w:color="auto" w:fill="auto"/>
                <w:lang w:val="en-US" w:eastAsia="zh-CN" w:bidi="ar"/>
              </w:rPr>
              <w:t>合计</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15"/>
                <w:szCs w:val="15"/>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29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5"/>
                <w:szCs w:val="15"/>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5"/>
                <w:szCs w:val="15"/>
                <w:u w:val="none"/>
              </w:rPr>
            </w:pP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rPr>
          <w:rFonts w:hint="default"/>
          <w:lang w:val="en-US" w:eastAsia="zh-CN"/>
        </w:rPr>
      </w:pPr>
    </w:p>
    <w:p>
      <w:pPr>
        <w:pStyle w:val="2"/>
        <w:rPr>
          <w:rFonts w:hint="default"/>
          <w:lang w:val="en-US" w:eastAsia="zh-CN"/>
        </w:rPr>
      </w:pPr>
    </w:p>
    <w:p>
      <w:pPr>
        <w:pStyle w:val="2"/>
        <w:rPr>
          <w:rFonts w:hint="default"/>
          <w:lang w:val="en-US" w:eastAsia="zh-CN"/>
        </w:rPr>
      </w:pPr>
    </w:p>
    <w:p>
      <w:pPr>
        <w:rPr>
          <w:rFonts w:hint="default"/>
          <w:lang w:val="en-US" w:eastAsia="zh-CN"/>
        </w:rPr>
      </w:pPr>
    </w:p>
    <w:p>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eastAsia" w:ascii="宋体" w:hAnsi="宋体" w:eastAsia="宋体" w:cs="宋体"/>
                <w:color w:val="auto"/>
                <w:spacing w:val="0"/>
                <w:w w:val="100"/>
                <w:position w:val="0"/>
                <w:sz w:val="28"/>
                <w:szCs w:val="28"/>
                <w:highlight w:val="none"/>
                <w:u w:val="none" w:color="auto"/>
                <w:shd w:val="clear" w:color="auto" w:fill="auto"/>
                <w:lang w:val="en-US" w:eastAsia="zh-CN" w:bidi="en-US"/>
              </w:rPr>
              <w:t>江油蜀游酒店管理有限公司</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合同签订后30日内完成货品交货及安装调试</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pacing w:val="28"/>
          <w:sz w:val="24"/>
          <w:szCs w:val="24"/>
          <w:u w:val="none" w:color="auto"/>
        </w:rPr>
      </w:pPr>
    </w:p>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val="en-US" w:eastAsia="zh-CN"/>
        </w:rPr>
        <w:t>竞标</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4"/>
        <w:rPr>
          <w:rFonts w:hint="eastAsia" w:ascii="宋体" w:hAnsi="宋体" w:eastAsia="宋体" w:cs="宋体"/>
          <w:spacing w:val="13"/>
          <w:sz w:val="28"/>
          <w:szCs w:val="28"/>
          <w:u w:val="none" w:color="auto"/>
        </w:rPr>
      </w:pPr>
    </w:p>
    <w:p>
      <w:pPr>
        <w:rPr>
          <w:rFonts w:hint="eastAsia" w:ascii="宋体" w:hAnsi="宋体" w:eastAsia="宋体" w:cs="宋体"/>
          <w:spacing w:val="13"/>
          <w:sz w:val="28"/>
          <w:szCs w:val="28"/>
          <w:u w:val="none" w:color="auto"/>
        </w:rPr>
      </w:pPr>
    </w:p>
    <w:p>
      <w:pPr>
        <w:pStyle w:val="4"/>
        <w:rPr>
          <w:rFonts w:hint="eastAsia"/>
        </w:rPr>
      </w:pPr>
    </w:p>
    <w:p>
      <w:pPr>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4"/>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“青莲欧洲院子厨房设施设备采购项目” 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2"/>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pPr>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采购合同</w:t>
      </w:r>
    </w:p>
    <w:p>
      <w:p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甲方：</w:t>
      </w:r>
      <w:r>
        <w:rPr>
          <w:rFonts w:hint="eastAsia" w:ascii="仿宋" w:hAnsi="仿宋" w:eastAsia="仿宋" w:cs="仿宋"/>
          <w:b/>
          <w:bCs/>
          <w:sz w:val="32"/>
          <w:szCs w:val="32"/>
          <w:lang w:val="en-US" w:eastAsia="zh-CN"/>
        </w:rPr>
        <w:t>江油蜀游酒店管理有限公司</w:t>
      </w:r>
    </w:p>
    <w:p>
      <w:pPr>
        <w:jc w:val="both"/>
        <w:rPr>
          <w:rFonts w:hint="eastAsia" w:ascii="仿宋_GB2312" w:hAnsi="仿宋_GB2312" w:eastAsia="仿宋_GB2312" w:cs="仿宋_GB2312"/>
          <w:b/>
          <w:bCs/>
          <w:sz w:val="32"/>
          <w:szCs w:val="32"/>
          <w:lang w:val="en-US" w:eastAsia="zh-CN"/>
        </w:rPr>
      </w:pPr>
    </w:p>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乙方：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甲乙双方根据《中华人民共和国合同法》及相关的法律法规之规定，本着友好合作、协商一致的原则，就甲方向乙方采购厨房设施设备相关事宜达成协议如下:</w:t>
      </w:r>
    </w:p>
    <w:p>
      <w:pPr>
        <w:spacing w:line="600" w:lineRule="exact"/>
        <w:ind w:firstLine="643" w:firstLineChars="200"/>
        <w:rPr>
          <w:rFonts w:hint="eastAsia" w:ascii="仿宋_GB2312" w:eastAsia="仿宋_GB2312"/>
          <w:b/>
          <w:color w:val="000000"/>
          <w:sz w:val="32"/>
          <w:szCs w:val="32"/>
          <w:lang w:eastAsia="zh-CN"/>
        </w:rPr>
      </w:pPr>
      <w:r>
        <w:rPr>
          <w:rFonts w:hint="eastAsia" w:ascii="仿宋_GB2312" w:eastAsia="仿宋_GB2312"/>
          <w:b/>
          <w:color w:val="000000"/>
          <w:sz w:val="32"/>
          <w:szCs w:val="32"/>
          <w:lang w:eastAsia="zh-CN"/>
        </w:rPr>
        <w:t xml:space="preserve">第一条 </w:t>
      </w:r>
      <w:r>
        <w:rPr>
          <w:rFonts w:hint="eastAsia" w:ascii="仿宋_GB2312" w:eastAsia="仿宋_GB2312"/>
          <w:color w:val="000000"/>
          <w:sz w:val="32"/>
          <w:szCs w:val="32"/>
          <w:lang w:eastAsia="zh-CN"/>
        </w:rPr>
        <w:t xml:space="preserve"> 产品名称、单价、计量单位。</w:t>
      </w:r>
      <w:r>
        <w:rPr>
          <w:rFonts w:hint="eastAsia" w:ascii="仿宋_GB2312" w:eastAsia="仿宋_GB2312"/>
          <w:b/>
          <w:color w:val="000000"/>
          <w:sz w:val="32"/>
          <w:szCs w:val="32"/>
          <w:lang w:eastAsia="zh-CN"/>
        </w:rPr>
        <w:t xml:space="preserve"> </w:t>
      </w:r>
    </w:p>
    <w:p>
      <w:pPr>
        <w:spacing w:line="600" w:lineRule="exact"/>
        <w:ind w:firstLine="643" w:firstLineChars="200"/>
        <w:rPr>
          <w:rFonts w:hint="eastAsia" w:ascii="仿宋_GB2312" w:eastAsia="仿宋_GB2312"/>
          <w:b/>
          <w:color w:val="000000"/>
          <w:sz w:val="32"/>
          <w:szCs w:val="32"/>
          <w:lang w:eastAsia="zh-CN"/>
        </w:rPr>
      </w:pPr>
      <w:r>
        <w:rPr>
          <w:rFonts w:hint="eastAsia" w:ascii="仿宋_GB2312" w:eastAsia="仿宋_GB2312"/>
          <w:b/>
          <w:color w:val="000000"/>
          <w:sz w:val="32"/>
          <w:szCs w:val="32"/>
        </w:rPr>
        <w:t>第二条  合同价款及付款方式</w:t>
      </w:r>
    </w:p>
    <w:p>
      <w:pPr>
        <w:spacing w:line="600" w:lineRule="exact"/>
        <w:ind w:firstLine="640" w:firstLineChars="200"/>
        <w:rPr>
          <w:rFonts w:ascii="黑体" w:hAnsi="黑体" w:eastAsia="黑体" w:cs="宋体"/>
          <w:b/>
          <w:bCs/>
          <w:color w:val="000000"/>
          <w:sz w:val="32"/>
          <w:szCs w:val="32"/>
          <w:u w:val="single"/>
          <w:lang w:eastAsia="zh-CN"/>
        </w:rPr>
      </w:pPr>
      <w:r>
        <w:rPr>
          <w:rFonts w:hint="eastAsia" w:ascii="仿宋" w:hAnsi="仿宋" w:eastAsia="仿宋"/>
          <w:color w:val="000000"/>
          <w:sz w:val="32"/>
          <w:szCs w:val="32"/>
          <w:lang w:eastAsia="zh-CN"/>
        </w:rPr>
        <w:t>1、本合同总价款（不含税）人民币￥</w:t>
      </w:r>
      <w:r>
        <w:rPr>
          <w:rFonts w:hint="eastAsia" w:ascii="仿宋" w:hAnsi="仿宋" w:eastAsia="仿宋"/>
          <w:color w:val="000000"/>
          <w:sz w:val="32"/>
          <w:szCs w:val="32"/>
          <w:u w:val="single"/>
          <w:lang w:eastAsia="zh-CN"/>
        </w:rPr>
        <w:t xml:space="preserve">         </w:t>
      </w:r>
      <w:r>
        <w:rPr>
          <w:rFonts w:hint="eastAsia" w:ascii="仿宋" w:hAnsi="仿宋" w:eastAsia="仿宋" w:cs="宋体"/>
          <w:color w:val="000000"/>
          <w:sz w:val="32"/>
          <w:szCs w:val="32"/>
          <w:lang w:eastAsia="zh-CN"/>
        </w:rPr>
        <w:t>元（大写：</w:t>
      </w:r>
      <w:r>
        <w:rPr>
          <w:rFonts w:hint="eastAsia" w:ascii="仿宋" w:hAnsi="仿宋" w:eastAsia="仿宋"/>
          <w:color w:val="000000"/>
          <w:sz w:val="32"/>
          <w:szCs w:val="32"/>
          <w:u w:val="single"/>
          <w:lang w:eastAsia="zh-CN"/>
        </w:rPr>
        <w:t xml:space="preserve">                         </w:t>
      </w:r>
      <w:r>
        <w:rPr>
          <w:rFonts w:hint="eastAsia" w:ascii="仿宋" w:hAnsi="仿宋" w:eastAsia="仿宋" w:cs="宋体"/>
          <w:color w:val="000000"/>
          <w:sz w:val="32"/>
          <w:szCs w:val="32"/>
          <w:lang w:eastAsia="zh-CN"/>
        </w:rPr>
        <w:t>）。</w:t>
      </w:r>
    </w:p>
    <w:p>
      <w:pPr>
        <w:spacing w:line="600" w:lineRule="exact"/>
        <w:ind w:left="182" w:leftChars="76" w:firstLine="409" w:firstLineChars="128"/>
        <w:rPr>
          <w:rFonts w:hint="default" w:ascii="仿宋_GB2312" w:eastAsia="仿宋_GB2312"/>
          <w:color w:val="000000"/>
          <w:sz w:val="32"/>
          <w:szCs w:val="32"/>
          <w:lang w:val="en-US" w:eastAsia="zh-CN"/>
        </w:rPr>
      </w:pPr>
      <w:r>
        <w:rPr>
          <w:rFonts w:hint="eastAsia" w:ascii="仿宋_GB2312" w:eastAsia="仿宋_GB2312"/>
          <w:color w:val="000000"/>
          <w:sz w:val="32"/>
          <w:szCs w:val="32"/>
          <w:lang w:eastAsia="zh-CN"/>
        </w:rPr>
        <w:t>2、</w:t>
      </w:r>
      <w:r>
        <w:rPr>
          <w:rFonts w:hint="eastAsia" w:ascii="仿宋_GB2312" w:eastAsia="仿宋_GB2312"/>
          <w:color w:val="000000"/>
          <w:sz w:val="32"/>
          <w:szCs w:val="32"/>
          <w:lang w:val="en-US" w:eastAsia="zh-CN"/>
        </w:rPr>
        <w:t>设施设备进场后</w:t>
      </w:r>
      <w:r>
        <w:rPr>
          <w:rFonts w:hint="eastAsia" w:ascii="仿宋_GB2312" w:eastAsia="仿宋_GB2312"/>
          <w:color w:val="000000"/>
          <w:sz w:val="32"/>
          <w:szCs w:val="32"/>
          <w:lang w:eastAsia="zh-CN"/>
        </w:rPr>
        <w:t>支付货款</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lang w:eastAsia="zh-CN"/>
        </w:rPr>
        <w:t>0%￥</w:t>
      </w:r>
      <w:r>
        <w:rPr>
          <w:rFonts w:hint="eastAsia" w:ascii="仿宋_GB2312" w:eastAsia="仿宋_GB2312"/>
          <w:color w:val="000000"/>
          <w:sz w:val="32"/>
          <w:szCs w:val="32"/>
          <w:u w:val="single"/>
          <w:lang w:eastAsia="zh-CN"/>
        </w:rPr>
        <w:t xml:space="preserve">             </w:t>
      </w:r>
      <w:r>
        <w:rPr>
          <w:rFonts w:hint="eastAsia" w:ascii="仿宋_GB2312" w:eastAsia="仿宋_GB2312"/>
          <w:color w:val="000000"/>
          <w:sz w:val="32"/>
          <w:szCs w:val="32"/>
          <w:lang w:eastAsia="zh-CN"/>
        </w:rPr>
        <w:t>元（大写：</w:t>
      </w:r>
      <w:r>
        <w:rPr>
          <w:rFonts w:hint="eastAsia" w:ascii="仿宋_GB2312" w:eastAsia="仿宋_GB2312"/>
          <w:color w:val="000000"/>
          <w:sz w:val="32"/>
          <w:szCs w:val="32"/>
          <w:u w:val="single"/>
          <w:lang w:eastAsia="zh-CN"/>
        </w:rPr>
        <w:t xml:space="preserve">                    </w:t>
      </w:r>
      <w:r>
        <w:rPr>
          <w:rFonts w:hint="eastAsia" w:ascii="仿宋_GB2312" w:eastAsia="仿宋_GB2312"/>
          <w:color w:val="000000"/>
          <w:sz w:val="32"/>
          <w:szCs w:val="32"/>
          <w:lang w:eastAsia="zh-CN"/>
        </w:rPr>
        <w:t>整）；设备安装调试完成</w:t>
      </w:r>
      <w:r>
        <w:rPr>
          <w:rFonts w:hint="eastAsia" w:ascii="仿宋_GB2312" w:eastAsia="仿宋_GB2312"/>
          <w:color w:val="000000"/>
          <w:sz w:val="32"/>
          <w:szCs w:val="32"/>
          <w:lang w:val="en-US" w:eastAsia="zh-CN"/>
        </w:rPr>
        <w:t>后</w:t>
      </w:r>
      <w:r>
        <w:rPr>
          <w:rFonts w:hint="eastAsia" w:ascii="仿宋_GB2312" w:eastAsia="仿宋_GB2312"/>
          <w:color w:val="000000"/>
          <w:sz w:val="32"/>
          <w:szCs w:val="32"/>
          <w:lang w:eastAsia="zh-CN"/>
        </w:rPr>
        <w:t>支付货款4</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lang w:eastAsia="zh-CN"/>
        </w:rPr>
        <w:t>%￥</w:t>
      </w:r>
      <w:r>
        <w:rPr>
          <w:rFonts w:hint="eastAsia" w:ascii="仿宋_GB2312" w:eastAsia="仿宋_GB2312"/>
          <w:color w:val="000000"/>
          <w:sz w:val="32"/>
          <w:szCs w:val="32"/>
          <w:u w:val="single"/>
          <w:lang w:eastAsia="zh-CN"/>
        </w:rPr>
        <w:t xml:space="preserve">          </w:t>
      </w:r>
      <w:r>
        <w:rPr>
          <w:rFonts w:hint="eastAsia" w:ascii="仿宋_GB2312" w:eastAsia="仿宋_GB2312"/>
          <w:color w:val="000000"/>
          <w:sz w:val="32"/>
          <w:szCs w:val="32"/>
          <w:lang w:eastAsia="zh-CN"/>
        </w:rPr>
        <w:t>元（大写：</w:t>
      </w:r>
      <w:r>
        <w:rPr>
          <w:rFonts w:hint="eastAsia" w:ascii="仿宋_GB2312" w:eastAsia="仿宋_GB2312"/>
          <w:color w:val="000000"/>
          <w:sz w:val="32"/>
          <w:szCs w:val="32"/>
          <w:u w:val="single"/>
          <w:lang w:eastAsia="zh-CN"/>
        </w:rPr>
        <w:t xml:space="preserve">            </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余3%质保金在</w:t>
      </w:r>
      <w:r>
        <w:rPr>
          <w:rFonts w:hint="eastAsia" w:ascii="仿宋_GB2312" w:eastAsia="仿宋_GB2312"/>
          <w:color w:val="000000"/>
          <w:sz w:val="32"/>
          <w:szCs w:val="32"/>
          <w:u w:val="single"/>
          <w:lang w:val="en-US" w:eastAsia="zh-CN"/>
        </w:rPr>
        <w:t>半年后</w:t>
      </w:r>
      <w:r>
        <w:rPr>
          <w:rFonts w:hint="eastAsia" w:ascii="仿宋_GB2312" w:eastAsia="仿宋_GB2312"/>
          <w:color w:val="000000"/>
          <w:sz w:val="32"/>
          <w:szCs w:val="32"/>
          <w:lang w:val="en-US" w:eastAsia="zh-CN"/>
        </w:rPr>
        <w:t>无任何质量问题一次性无息付清。</w:t>
      </w:r>
    </w:p>
    <w:p>
      <w:pPr>
        <w:spacing w:line="600" w:lineRule="exact"/>
        <w:ind w:firstLine="570"/>
        <w:rPr>
          <w:rFonts w:hint="eastAsia" w:ascii="仿宋_GB2312" w:eastAsia="仿宋_GB2312"/>
          <w:b/>
          <w:color w:val="000000"/>
          <w:sz w:val="32"/>
          <w:szCs w:val="32"/>
          <w:lang w:eastAsia="zh-CN"/>
        </w:rPr>
      </w:pPr>
      <w:r>
        <w:rPr>
          <w:rFonts w:hint="eastAsia" w:ascii="仿宋_GB2312" w:eastAsia="仿宋_GB2312"/>
          <w:b/>
          <w:color w:val="000000"/>
          <w:sz w:val="32"/>
          <w:szCs w:val="32"/>
          <w:lang w:eastAsia="zh-CN"/>
        </w:rPr>
        <w:t>第三条  验收标准</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1、乙方交验时应提前通知甲方组织人员验收。</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2、安装调试完毕后，经甲方验收签字认可。</w:t>
      </w:r>
    </w:p>
    <w:p>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第四条  安全责任</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在安装过程中，所出现任何安全事故由乙方自行承担，与甲方无关。</w:t>
      </w:r>
    </w:p>
    <w:p>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第五条  甲乙双方的权利与义务</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1、甲方必须将乙方所需要的水、电、气接头安置在乙方所需要的位置（设备可进入的地方）。</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2、乙方必须配合甲方施工时间，如果甲方不按合同约定付款，导致工期延误，乙方不承担任何责任。</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3、设备所需的水电气及辅助设备由甲方负责，乙方只负责安装。</w:t>
      </w:r>
    </w:p>
    <w:p>
      <w:pPr>
        <w:spacing w:line="600" w:lineRule="exact"/>
        <w:ind w:firstLine="570"/>
        <w:rPr>
          <w:rFonts w:hint="eastAsia" w:ascii="仿宋_GB2312" w:eastAsia="仿宋_GB2312"/>
          <w:b/>
          <w:color w:val="000000"/>
          <w:sz w:val="32"/>
          <w:szCs w:val="32"/>
        </w:rPr>
      </w:pPr>
      <w:r>
        <w:rPr>
          <w:rFonts w:hint="eastAsia" w:ascii="仿宋_GB2312" w:eastAsia="仿宋_GB2312"/>
          <w:b/>
          <w:color w:val="000000"/>
          <w:sz w:val="32"/>
          <w:szCs w:val="32"/>
        </w:rPr>
        <w:t>第六条  不可抗力</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签约双方任何一方由于受不可抗力（如工地停工）等因素造成的无法完成，工期可顺延。</w:t>
      </w:r>
    </w:p>
    <w:p>
      <w:pPr>
        <w:spacing w:line="600" w:lineRule="exact"/>
        <w:ind w:firstLine="570"/>
        <w:rPr>
          <w:rFonts w:hint="eastAsia" w:ascii="仿宋_GB2312" w:eastAsia="仿宋_GB2312"/>
          <w:b/>
          <w:color w:val="000000"/>
          <w:sz w:val="32"/>
          <w:szCs w:val="32"/>
          <w:lang w:val="en-US" w:eastAsia="zh-CN"/>
        </w:rPr>
      </w:pPr>
      <w:r>
        <w:rPr>
          <w:rFonts w:hint="eastAsia" w:ascii="仿宋_GB2312" w:eastAsia="仿宋_GB2312"/>
          <w:b/>
          <w:color w:val="000000"/>
          <w:sz w:val="32"/>
          <w:szCs w:val="32"/>
        </w:rPr>
        <w:t>第七条  违约</w:t>
      </w:r>
      <w:r>
        <w:rPr>
          <w:rFonts w:hint="eastAsia" w:ascii="仿宋_GB2312" w:eastAsia="仿宋_GB2312"/>
          <w:b/>
          <w:color w:val="000000"/>
          <w:sz w:val="32"/>
          <w:szCs w:val="32"/>
          <w:lang w:val="en-US" w:eastAsia="zh-CN"/>
        </w:rPr>
        <w:t>责任</w:t>
      </w:r>
    </w:p>
    <w:p>
      <w:pPr>
        <w:spacing w:line="600" w:lineRule="exact"/>
        <w:ind w:firstLine="570"/>
        <w:rPr>
          <w:rFonts w:hint="eastAsia" w:ascii="仿宋_GB2312" w:eastAsia="仿宋_GB2312"/>
          <w:color w:val="000000"/>
          <w:sz w:val="32"/>
          <w:szCs w:val="32"/>
          <w:lang w:eastAsia="zh-CN"/>
        </w:rPr>
      </w:pPr>
      <w:r>
        <w:rPr>
          <w:rFonts w:hint="eastAsia" w:ascii="仿宋_GB2312" w:eastAsia="仿宋_GB2312"/>
          <w:color w:val="000000"/>
          <w:sz w:val="32"/>
          <w:szCs w:val="32"/>
        </w:rPr>
        <w:t>1、除不可抗力因素、法律规定的情况和本合同约定的违约事项外，任何一方不得单方面终止合同。任何一方终止合同，应赔偿对方合同总额</w:t>
      </w:r>
      <w:r>
        <w:rPr>
          <w:rFonts w:hint="eastAsia" w:ascii="仿宋_GB2312" w:eastAsia="仿宋_GB2312"/>
          <w:color w:val="000000"/>
          <w:sz w:val="32"/>
          <w:szCs w:val="32"/>
          <w:u w:val="single"/>
        </w:rPr>
        <w:t xml:space="preserve"> 30 </w:t>
      </w:r>
      <w:r>
        <w:rPr>
          <w:rFonts w:hint="eastAsia" w:ascii="仿宋_GB2312" w:eastAsia="仿宋_GB2312"/>
          <w:color w:val="000000"/>
          <w:sz w:val="32"/>
          <w:szCs w:val="32"/>
        </w:rPr>
        <w:t>%的违约金</w:t>
      </w:r>
      <w:r>
        <w:rPr>
          <w:rFonts w:hint="eastAsia" w:ascii="仿宋_GB2312" w:eastAsia="仿宋_GB2312"/>
          <w:color w:val="000000"/>
          <w:sz w:val="32"/>
          <w:szCs w:val="32"/>
          <w:lang w:val="en-US" w:eastAsia="zh-CN"/>
        </w:rPr>
        <w:t>并赔偿损失</w:t>
      </w:r>
      <w:r>
        <w:rPr>
          <w:rFonts w:hint="eastAsia" w:ascii="仿宋_GB2312" w:eastAsia="仿宋_GB2312"/>
          <w:color w:val="000000"/>
          <w:sz w:val="32"/>
          <w:szCs w:val="32"/>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r>
        <w:rPr>
          <w:rFonts w:hint="eastAsia" w:ascii="仿宋_GB2312" w:eastAsia="仿宋_GB2312"/>
          <w:color w:val="000000"/>
          <w:sz w:val="32"/>
          <w:szCs w:val="32"/>
          <w:lang w:eastAsia="zh-CN"/>
        </w:rPr>
        <w:t>。</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2、甲方必须按照合同约定付款，每逾期一天，应按逾期金额的一年期银行LPR利率标准向乙方支付</w:t>
      </w:r>
      <w:r>
        <w:rPr>
          <w:rFonts w:hint="eastAsia" w:ascii="仿宋_GB2312" w:eastAsia="仿宋_GB2312"/>
          <w:color w:val="000000"/>
          <w:sz w:val="32"/>
          <w:szCs w:val="32"/>
          <w:lang w:val="en-US" w:eastAsia="zh-CN"/>
        </w:rPr>
        <w:t>违约金</w:t>
      </w:r>
      <w:r>
        <w:rPr>
          <w:rFonts w:hint="eastAsia" w:ascii="仿宋_GB2312" w:eastAsia="仿宋_GB2312"/>
          <w:color w:val="000000"/>
          <w:sz w:val="32"/>
          <w:szCs w:val="32"/>
        </w:rPr>
        <w:t>。</w:t>
      </w:r>
    </w:p>
    <w:p>
      <w:pPr>
        <w:spacing w:line="600" w:lineRule="exact"/>
        <w:ind w:firstLine="570"/>
        <w:rPr>
          <w:rFonts w:hint="eastAsia" w:ascii="仿宋_GB2312" w:eastAsia="仿宋_GB2312"/>
          <w:color w:val="000000"/>
          <w:sz w:val="32"/>
          <w:szCs w:val="32"/>
        </w:rPr>
      </w:pPr>
      <w:r>
        <w:rPr>
          <w:rFonts w:hint="eastAsia" w:ascii="仿宋_GB2312" w:eastAsia="仿宋_GB2312"/>
          <w:b/>
          <w:color w:val="000000"/>
          <w:sz w:val="32"/>
          <w:szCs w:val="32"/>
        </w:rPr>
        <w:t>第八条  质保期限</w:t>
      </w:r>
    </w:p>
    <w:p>
      <w:pPr>
        <w:spacing w:line="600" w:lineRule="exact"/>
        <w:ind w:firstLine="480" w:firstLineChars="150"/>
        <w:rPr>
          <w:rFonts w:hint="eastAsia" w:ascii="仿宋_GB2312" w:eastAsia="仿宋_GB2312"/>
          <w:color w:val="000000"/>
          <w:sz w:val="32"/>
          <w:szCs w:val="32"/>
        </w:rPr>
      </w:pPr>
      <w:r>
        <w:rPr>
          <w:rFonts w:hint="eastAsia" w:ascii="仿宋_GB2312" w:eastAsia="仿宋_GB2312"/>
          <w:color w:val="000000"/>
          <w:sz w:val="32"/>
          <w:szCs w:val="32"/>
        </w:rPr>
        <w:t>1、安装完毕后壹年内为免费保修期，自乙方验收之日起算</w:t>
      </w:r>
      <w:r>
        <w:rPr>
          <w:rFonts w:hint="eastAsia" w:ascii="仿宋_GB2312" w:eastAsia="仿宋_GB2312"/>
          <w:color w:val="000000"/>
          <w:sz w:val="32"/>
          <w:szCs w:val="32"/>
          <w:lang w:eastAsia="zh-CN"/>
        </w:rPr>
        <w:t>，</w:t>
      </w:r>
      <w:r>
        <w:rPr>
          <w:rFonts w:hint="eastAsia" w:ascii="仿宋_GB2312" w:eastAsia="仿宋_GB2312"/>
          <w:color w:val="000000"/>
          <w:sz w:val="32"/>
          <w:szCs w:val="32"/>
        </w:rPr>
        <w:t>超过壹年只收取配件费用。</w:t>
      </w:r>
    </w:p>
    <w:p>
      <w:pPr>
        <w:spacing w:line="600" w:lineRule="exact"/>
        <w:ind w:firstLine="480" w:firstLineChars="150"/>
        <w:rPr>
          <w:rFonts w:hint="eastAsia" w:ascii="仿宋_GB2312" w:eastAsia="仿宋_GB2312"/>
          <w:color w:val="000000"/>
          <w:sz w:val="32"/>
          <w:szCs w:val="32"/>
        </w:rPr>
      </w:pPr>
      <w:r>
        <w:rPr>
          <w:rFonts w:hint="eastAsia" w:ascii="仿宋_GB2312" w:eastAsia="仿宋_GB2312"/>
          <w:color w:val="000000"/>
          <w:sz w:val="32"/>
          <w:szCs w:val="32"/>
        </w:rPr>
        <w:t>2、特殊商品按照特殊要求进行保修。</w:t>
      </w:r>
    </w:p>
    <w:p>
      <w:pPr>
        <w:spacing w:line="600" w:lineRule="exact"/>
        <w:ind w:firstLine="480" w:firstLineChars="150"/>
        <w:rPr>
          <w:rFonts w:hint="eastAsia" w:ascii="仿宋_GB2312" w:eastAsia="仿宋_GB2312"/>
          <w:color w:val="000000"/>
          <w:sz w:val="32"/>
          <w:szCs w:val="32"/>
        </w:rPr>
      </w:pPr>
      <w:r>
        <w:rPr>
          <w:rFonts w:hint="eastAsia" w:ascii="仿宋_GB2312" w:eastAsia="仿宋_GB2312"/>
          <w:color w:val="000000"/>
          <w:sz w:val="32"/>
          <w:szCs w:val="32"/>
        </w:rPr>
        <w:t>3、所供设备人为损坏均不在保修范围内。若要维修只收取材料费。</w:t>
      </w:r>
    </w:p>
    <w:p>
      <w:pPr>
        <w:spacing w:line="600" w:lineRule="exact"/>
        <w:ind w:firstLine="480" w:firstLineChars="15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4、技术和故障响应时间在8小时以内，如果乙方需要，24小时内赶到现场。</w:t>
      </w:r>
    </w:p>
    <w:p>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rPr>
        <w:t>第九条  解决争议的方式</w:t>
      </w:r>
    </w:p>
    <w:p>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rPr>
        <w:t>因本合同引起的或与本合同有关的任何争议，由合同各方协商解决，也可由有关部门调解。协商或调解不成的，依法向甲方所在地有管辖权的人民法院起诉。</w:t>
      </w:r>
    </w:p>
    <w:p>
      <w:pPr>
        <w:spacing w:line="600" w:lineRule="exact"/>
        <w:ind w:firstLine="482" w:firstLineChars="150"/>
        <w:rPr>
          <w:rFonts w:hint="eastAsia" w:ascii="仿宋_GB2312" w:eastAsia="仿宋_GB2312"/>
          <w:b/>
          <w:color w:val="000000"/>
          <w:sz w:val="32"/>
          <w:szCs w:val="32"/>
        </w:rPr>
      </w:pPr>
      <w:r>
        <w:rPr>
          <w:rFonts w:hint="eastAsia" w:ascii="仿宋_GB2312" w:eastAsia="仿宋_GB2312"/>
          <w:b/>
          <w:color w:val="000000"/>
          <w:sz w:val="32"/>
          <w:szCs w:val="32"/>
          <w:lang w:val="en-US" w:eastAsia="zh-CN"/>
        </w:rPr>
        <w:t xml:space="preserve">第十条 </w:t>
      </w:r>
      <w:r>
        <w:rPr>
          <w:rFonts w:hint="eastAsia" w:ascii="仿宋_GB2312" w:eastAsia="仿宋_GB2312"/>
          <w:b/>
          <w:color w:val="000000"/>
          <w:sz w:val="32"/>
          <w:szCs w:val="32"/>
        </w:rPr>
        <w:t>合同生效</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1、本合同经双方法定代表人或委托代理人签字</w:t>
      </w:r>
      <w:r>
        <w:rPr>
          <w:rFonts w:hint="eastAsia" w:ascii="仿宋_GB2312" w:eastAsia="仿宋_GB2312"/>
          <w:color w:val="000000"/>
          <w:sz w:val="32"/>
          <w:szCs w:val="32"/>
          <w:lang w:val="en-US" w:eastAsia="zh-CN"/>
        </w:rPr>
        <w:t>并</w:t>
      </w:r>
      <w:r>
        <w:rPr>
          <w:rFonts w:hint="eastAsia" w:ascii="仿宋_GB2312" w:eastAsia="仿宋_GB2312"/>
          <w:color w:val="000000"/>
          <w:sz w:val="32"/>
          <w:szCs w:val="32"/>
        </w:rPr>
        <w:t>盖章之日起生效。</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2、其它未尽事宜由双方协商后另作补充合同，具有同等法律效力。</w:t>
      </w:r>
    </w:p>
    <w:p>
      <w:pPr>
        <w:spacing w:line="60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3、本合同一式二份，甲方持一份，乙方持一份，具有同等法律效力。</w:t>
      </w:r>
    </w:p>
    <w:p>
      <w:pPr>
        <w:spacing w:line="600" w:lineRule="exact"/>
        <w:ind w:firstLine="57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合同附件与本合同具有同等法律效力。</w:t>
      </w:r>
    </w:p>
    <w:p>
      <w:pPr>
        <w:spacing w:line="600" w:lineRule="exact"/>
        <w:ind w:firstLine="570"/>
        <w:rPr>
          <w:rFonts w:hint="eastAsia" w:ascii="仿宋_GB2312" w:eastAsia="仿宋_GB2312"/>
          <w:b/>
          <w:bCs/>
          <w:color w:val="000000"/>
          <w:sz w:val="32"/>
          <w:szCs w:val="32"/>
          <w:lang w:eastAsia="zh-CN"/>
        </w:rPr>
      </w:pPr>
      <w:r>
        <w:rPr>
          <w:rFonts w:hint="eastAsia" w:ascii="仿宋_GB2312" w:eastAsia="仿宋_GB2312"/>
          <w:b/>
          <w:bCs/>
          <w:color w:val="000000"/>
          <w:sz w:val="32"/>
          <w:szCs w:val="32"/>
          <w:lang w:eastAsia="zh-CN"/>
        </w:rPr>
        <w:t>备注：增加或减少根据实际用量计算，单价不变。</w:t>
      </w:r>
    </w:p>
    <w:p>
      <w:pPr>
        <w:spacing w:line="600" w:lineRule="exact"/>
        <w:ind w:left="5968" w:leftChars="270" w:hanging="5320" w:hangingChars="1900"/>
        <w:rPr>
          <w:rFonts w:hint="eastAsia" w:ascii="仿宋_GB2312" w:eastAsia="仿宋_GB2312"/>
          <w:color w:val="000000"/>
          <w:sz w:val="28"/>
          <w:szCs w:val="28"/>
          <w:lang w:eastAsia="zh-CN"/>
        </w:rPr>
      </w:pPr>
    </w:p>
    <w:p>
      <w:pPr>
        <w:spacing w:line="600" w:lineRule="exact"/>
        <w:ind w:left="5968" w:leftChars="270" w:hanging="5320" w:hangingChars="1900"/>
        <w:rPr>
          <w:rFonts w:hint="eastAsia" w:ascii="仿宋_GB2312" w:eastAsia="仿宋_GB2312"/>
          <w:color w:val="000000"/>
          <w:sz w:val="28"/>
          <w:szCs w:val="28"/>
          <w:lang w:eastAsia="zh-CN"/>
        </w:rPr>
      </w:pPr>
    </w:p>
    <w:p>
      <w:pPr>
        <w:spacing w:line="600" w:lineRule="exact"/>
        <w:ind w:left="5968" w:leftChars="270" w:hanging="5320" w:hangingChars="1900"/>
        <w:rPr>
          <w:rFonts w:hint="eastAsia" w:ascii="仿宋_GB2312" w:eastAsia="仿宋_GB2312"/>
          <w:color w:val="000000"/>
          <w:sz w:val="28"/>
          <w:szCs w:val="28"/>
          <w:lang w:eastAsia="zh-CN"/>
        </w:rPr>
      </w:pPr>
    </w:p>
    <w:p>
      <w:pPr>
        <w:spacing w:line="600" w:lineRule="exact"/>
        <w:ind w:left="5968" w:leftChars="270" w:hanging="5320" w:hangingChars="1900"/>
        <w:rPr>
          <w:rFonts w:hint="eastAsia" w:ascii="仿宋_GB2312" w:eastAsia="仿宋_GB2312"/>
          <w:color w:val="000000"/>
          <w:sz w:val="28"/>
          <w:szCs w:val="28"/>
          <w:lang w:eastAsia="zh-CN"/>
        </w:rPr>
      </w:pPr>
    </w:p>
    <w:p>
      <w:pPr>
        <w:spacing w:line="600" w:lineRule="exact"/>
        <w:ind w:left="5968" w:leftChars="270" w:hanging="5320" w:hangingChars="1900"/>
        <w:rPr>
          <w:rFonts w:hint="eastAsia" w:ascii="仿宋_GB2312" w:eastAsia="仿宋_GB2312"/>
          <w:color w:val="000000"/>
          <w:sz w:val="28"/>
          <w:szCs w:val="28"/>
          <w:lang w:eastAsia="zh-CN"/>
        </w:rPr>
      </w:pPr>
    </w:p>
    <w:p>
      <w:pPr>
        <w:spacing w:line="600" w:lineRule="exact"/>
        <w:ind w:left="5968" w:leftChars="270" w:hanging="5320" w:hangingChars="1900"/>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（以上无正文，签署页）</w:t>
      </w:r>
    </w:p>
    <w:p>
      <w:pPr>
        <w:spacing w:line="600" w:lineRule="exact"/>
        <w:ind w:left="5968" w:leftChars="270" w:hanging="5320" w:hangingChars="1900"/>
        <w:rPr>
          <w:rFonts w:hint="eastAsia" w:ascii="仿宋_GB2312" w:eastAsia="仿宋_GB2312"/>
          <w:color w:val="000000"/>
          <w:sz w:val="28"/>
          <w:szCs w:val="28"/>
          <w:lang w:eastAsia="zh-CN"/>
        </w:rPr>
      </w:pPr>
    </w:p>
    <w:p>
      <w:pPr>
        <w:spacing w:line="600" w:lineRule="exact"/>
        <w:ind w:left="5968" w:leftChars="270" w:hanging="5320" w:hangingChars="1900"/>
        <w:rPr>
          <w:rFonts w:hint="eastAsia" w:ascii="仿宋_GB2312" w:eastAsia="仿宋_GB2312"/>
          <w:bCs/>
          <w:color w:val="000000"/>
          <w:sz w:val="28"/>
          <w:szCs w:val="28"/>
          <w:lang w:eastAsia="zh-CN"/>
        </w:rPr>
      </w:pPr>
      <w:r>
        <w:rPr>
          <w:rFonts w:hint="eastAsia" w:ascii="仿宋_GB2312" w:eastAsia="仿宋_GB2312"/>
          <w:color w:val="000000"/>
          <w:sz w:val="28"/>
          <w:szCs w:val="28"/>
          <w:lang w:eastAsia="zh-CN"/>
        </w:rPr>
        <w:t xml:space="preserve">甲方签字（盖章）：        </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lang w:eastAsia="zh-CN"/>
        </w:rPr>
        <w:t xml:space="preserve">  乙方签字（盖章）：</w:t>
      </w:r>
      <w:r>
        <w:rPr>
          <w:rFonts w:hint="eastAsia" w:ascii="仿宋_GB2312" w:eastAsia="仿宋_GB2312"/>
          <w:bCs/>
          <w:color w:val="000000"/>
          <w:sz w:val="28"/>
          <w:szCs w:val="28"/>
          <w:lang w:eastAsia="zh-CN"/>
        </w:rPr>
        <w:t xml:space="preserve">                                     </w:t>
      </w:r>
    </w:p>
    <w:p>
      <w:pPr>
        <w:spacing w:line="600" w:lineRule="exact"/>
        <w:ind w:left="5968" w:leftChars="270" w:hanging="5320" w:hangingChars="1900"/>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住</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lang w:eastAsia="zh-CN"/>
        </w:rPr>
        <w:t xml:space="preserve">所：                   </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lang w:eastAsia="zh-CN"/>
        </w:rPr>
        <w:t>住</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lang w:eastAsia="zh-CN"/>
        </w:rPr>
        <w:t>所：</w:t>
      </w:r>
    </w:p>
    <w:p>
      <w:pPr>
        <w:spacing w:line="600" w:lineRule="exact"/>
        <w:ind w:left="5968" w:leftChars="270" w:hanging="5320" w:hangingChars="1900"/>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 xml:space="preserve">法定代表人或委托代理人：       法定代表人或委托代理人：              </w:t>
      </w:r>
    </w:p>
    <w:p>
      <w:pPr>
        <w:spacing w:line="600" w:lineRule="exact"/>
        <w:ind w:left="5968" w:leftChars="270" w:hanging="5320" w:hangingChars="1900"/>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 xml:space="preserve">开户银行：                     开户银行： </w:t>
      </w:r>
    </w:p>
    <w:p>
      <w:pPr>
        <w:spacing w:line="600" w:lineRule="exact"/>
        <w:ind w:left="5968" w:leftChars="270" w:hanging="5320" w:hangingChars="1900"/>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账    号：                     账</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lang w:eastAsia="zh-CN"/>
        </w:rPr>
        <w:t>号：</w:t>
      </w:r>
    </w:p>
    <w:p>
      <w:pPr>
        <w:spacing w:line="600" w:lineRule="exact"/>
        <w:ind w:firstLine="570"/>
        <w:rPr>
          <w:rFonts w:hint="eastAsia" w:ascii="仿宋_GB2312" w:eastAsia="仿宋_GB2312"/>
          <w:color w:val="000000"/>
          <w:sz w:val="28"/>
          <w:szCs w:val="28"/>
          <w:lang w:eastAsia="zh-CN"/>
        </w:rPr>
      </w:pPr>
    </w:p>
    <w:p>
      <w:pPr>
        <w:spacing w:line="600" w:lineRule="exact"/>
        <w:ind w:firstLine="570"/>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联系电话：                     联系电话：</w:t>
      </w:r>
    </w:p>
    <w:p>
      <w:pPr>
        <w:spacing w:line="600" w:lineRule="exact"/>
        <w:ind w:firstLine="570"/>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年   月    日                  年   月    日</w:t>
      </w:r>
    </w:p>
    <w:p>
      <w:pPr>
        <w:shd w:val="clear" w:color="auto" w:fill="auto"/>
        <w:ind w:firstLine="640" w:firstLineChars="200"/>
        <w:rPr>
          <w:rFonts w:hint="eastAsia" w:ascii="仿宋_GB2312" w:hAnsi="仿宋_GB2312" w:eastAsia="仿宋_GB2312" w:cs="仿宋_GB2312"/>
          <w:sz w:val="32"/>
          <w:szCs w:val="32"/>
          <w:lang w:val="en-US" w:eastAsia="zh-CN"/>
        </w:rPr>
      </w:pP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31446F-446A-44CD-9AD3-435BB57DEF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embedRegular r:id="rId2" w:fontKey="{B88AB775-0645-4E89-B78A-C5F2DC3FD86A}"/>
  </w:font>
  <w:font w:name="仿宋">
    <w:panose1 w:val="02010609060101010101"/>
    <w:charset w:val="86"/>
    <w:family w:val="auto"/>
    <w:pitch w:val="default"/>
    <w:sig w:usb0="800002BF" w:usb1="38CF7CFA" w:usb2="00000016" w:usb3="00000000" w:csb0="00040001" w:csb1="00000000"/>
    <w:embedRegular r:id="rId3" w:fontKey="{AB275234-9267-4998-905F-B655A49D4AE8}"/>
  </w:font>
  <w:font w:name="方正小标宋简体">
    <w:panose1 w:val="02000000000000000000"/>
    <w:charset w:val="86"/>
    <w:family w:val="auto"/>
    <w:pitch w:val="default"/>
    <w:sig w:usb0="00000001" w:usb1="08000000" w:usb2="00000000" w:usb3="00000000" w:csb0="00040000" w:csb1="00000000"/>
    <w:embedRegular r:id="rId4" w:fontKey="{087A7348-D0E8-4F6B-AD5E-8E8A262A3831}"/>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0172A27"/>
    <w:rsid w:val="023C7B97"/>
    <w:rsid w:val="052F3AB7"/>
    <w:rsid w:val="06AA22E5"/>
    <w:rsid w:val="11672464"/>
    <w:rsid w:val="12853ED2"/>
    <w:rsid w:val="134768DF"/>
    <w:rsid w:val="14224BF0"/>
    <w:rsid w:val="161B669A"/>
    <w:rsid w:val="192B21B3"/>
    <w:rsid w:val="19E5114C"/>
    <w:rsid w:val="241724D8"/>
    <w:rsid w:val="2BE21A2F"/>
    <w:rsid w:val="2F0B506C"/>
    <w:rsid w:val="300C3A87"/>
    <w:rsid w:val="34086058"/>
    <w:rsid w:val="360C0D29"/>
    <w:rsid w:val="361719C1"/>
    <w:rsid w:val="37512F06"/>
    <w:rsid w:val="3D320538"/>
    <w:rsid w:val="47044A64"/>
    <w:rsid w:val="499910CF"/>
    <w:rsid w:val="4BFA3450"/>
    <w:rsid w:val="4E847B7E"/>
    <w:rsid w:val="4F59011B"/>
    <w:rsid w:val="50CA2BBB"/>
    <w:rsid w:val="557038BD"/>
    <w:rsid w:val="57752E80"/>
    <w:rsid w:val="57C16B81"/>
    <w:rsid w:val="5E787C10"/>
    <w:rsid w:val="5FC15772"/>
    <w:rsid w:val="5FC15FA1"/>
    <w:rsid w:val="6104037C"/>
    <w:rsid w:val="61853D3F"/>
    <w:rsid w:val="64047E51"/>
    <w:rsid w:val="65D57BE0"/>
    <w:rsid w:val="6D4E5FC4"/>
    <w:rsid w:val="6D860727"/>
    <w:rsid w:val="6F9F7002"/>
    <w:rsid w:val="71494FDF"/>
    <w:rsid w:val="732E26DE"/>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7702</Words>
  <Characters>9674</Characters>
  <Lines>0</Lines>
  <Paragraphs>0</Paragraphs>
  <TotalTime>2</TotalTime>
  <ScaleCrop>false</ScaleCrop>
  <LinksUpToDate>false</LinksUpToDate>
  <CharactersWithSpaces>10354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2024-05-17T01:18:00Z</cp:lastPrinted>
  <dcterms:modified xsi:type="dcterms:W3CDTF">2024-06-13T07:53:17Z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76C9A4773B63434B9FC51B57D37D2DB1_11</vt:lpwstr>
  </property>
</Properties>
</file>