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为蜀游公司旗下星悦轩酒店提供布草采购服务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星悦轩新购置一批布草（包括床单、被套、枕芯、浴巾等）详见采购清单明细表。</w:t>
      </w:r>
    </w:p>
    <w:p>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此次布草采购最高限价为人名币12.6万元。</w:t>
      </w:r>
    </w:p>
    <w:p>
      <w:pPr>
        <w:pStyle w:val="3"/>
        <w:jc w:val="center"/>
        <w:rPr>
          <w:rFonts w:hint="eastAsia"/>
          <w:sz w:val="32"/>
          <w:szCs w:val="28"/>
          <w:lang w:val="en-US" w:eastAsia="zh-CN"/>
        </w:rPr>
      </w:pPr>
      <w:r>
        <w:rPr>
          <w:rFonts w:hint="eastAsia"/>
          <w:sz w:val="32"/>
          <w:szCs w:val="28"/>
          <w:lang w:val="en-US" w:eastAsia="zh-CN"/>
        </w:rPr>
        <w:t>采购清单明细表</w:t>
      </w:r>
    </w:p>
    <w:tbl>
      <w:tblPr>
        <w:tblStyle w:val="5"/>
        <w:tblW w:w="96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9"/>
        <w:gridCol w:w="805"/>
        <w:gridCol w:w="5222"/>
        <w:gridCol w:w="560"/>
        <w:gridCol w:w="572"/>
        <w:gridCol w:w="910"/>
        <w:gridCol w:w="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序号</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名称</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参数</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单位</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数量</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单价（元）</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小计（元）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8"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冬被芯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3"/>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面布材质：40s/133*100纯棉喷气仿羽包布； </w:t>
            </w:r>
          </w:p>
          <w:p>
            <w:pPr>
              <w:keepNext w:val="0"/>
              <w:keepLines w:val="0"/>
              <w:widowControl/>
              <w:numPr>
                <w:ilvl w:val="0"/>
                <w:numId w:val="3"/>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面料成分：内填充整张热熔定型羽丝棉400克/平方，单针捆绳；                          </w:t>
            </w:r>
          </w:p>
          <w:p>
            <w:pPr>
              <w:keepNext w:val="0"/>
              <w:keepLines w:val="0"/>
              <w:widowControl/>
              <w:numPr>
                <w:ilvl w:val="0"/>
                <w:numId w:val="3"/>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尺寸：170*220cm                                              4、要求：100%纯棉，无甲醛，（提供检测报告）；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138</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6900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夏被芯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4"/>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面布材质：40s/133*100纯棉喷气仿羽包布； </w:t>
            </w:r>
          </w:p>
          <w:p>
            <w:pPr>
              <w:keepNext w:val="0"/>
              <w:keepLines w:val="0"/>
              <w:widowControl/>
              <w:numPr>
                <w:ilvl w:val="0"/>
                <w:numId w:val="4"/>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面料成分：内填充整张热熔定型羽丝棉100克/平方，单针捆绳；                         3、尺寸：170*220cm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150</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125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18750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床单</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5"/>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面料材质：100%棉，60s*60S，经纬密度173*156漂白精梳贡缎面料；                   2、工艺：喷气织机织造，全工艺丝光处理；缩水率≦4%（提供检测报告）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3、尺寸:300*280cm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102</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被套</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6"/>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面料材质：100%棉，60s*60S/经纬密度173*156漂白精梳贡缎面料                    </w:t>
            </w:r>
          </w:p>
          <w:p>
            <w:pPr>
              <w:keepNext w:val="0"/>
              <w:keepLines w:val="0"/>
              <w:widowControl/>
              <w:numPr>
                <w:ilvl w:val="0"/>
                <w:numId w:val="6"/>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工艺：喷气织机织造，全工艺丝光处理，缩水率≦4%（提供检测报告），三周飞边5CM，底开口不系带；                                 </w:t>
            </w:r>
          </w:p>
          <w:p>
            <w:pPr>
              <w:keepNext w:val="0"/>
              <w:keepLines w:val="0"/>
              <w:widowControl/>
              <w:numPr>
                <w:ilvl w:val="0"/>
                <w:numId w:val="6"/>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尺寸:255*245cm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149</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7450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枕套</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1、面料材质：60s*60s/经纬密度173*156全棉漂白精梳贡缎面料；                         2、工艺：喷气织机织造，全工艺处理，缩水率≦4%（提供检测报告），背后1/3处开口参和15cm,四周5公分边；                             3、尺寸：60*90cm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个</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145</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22</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6</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冬被芯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7"/>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面布材质：40s/133*100纯棉喷气仿羽包布； </w:t>
            </w:r>
          </w:p>
          <w:p>
            <w:pPr>
              <w:keepNext w:val="0"/>
              <w:keepLines w:val="0"/>
              <w:widowControl/>
              <w:numPr>
                <w:ilvl w:val="0"/>
                <w:numId w:val="7"/>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面料成分：内填充整张热熔定型羽丝棉400克/平方，单针捆绳；                          3、尺寸：230*220cm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186</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9300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7</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夏被芯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8"/>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面布材质：40s/133*100纯棉喷气仿羽包布； </w:t>
            </w:r>
          </w:p>
          <w:p>
            <w:pPr>
              <w:keepNext w:val="0"/>
              <w:keepLines w:val="0"/>
              <w:widowControl/>
              <w:numPr>
                <w:ilvl w:val="0"/>
                <w:numId w:val="8"/>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面料成分：内填充整张热熔定型羽丝棉100克/平方，单针捆绳；                         3、尺寸：230*220cm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8</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枕芯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9"/>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面布材质：40s/133*100纯棉喷气仿羽包布；</w:t>
            </w:r>
          </w:p>
          <w:p>
            <w:pPr>
              <w:keepNext w:val="0"/>
              <w:keepLines w:val="0"/>
              <w:widowControl/>
              <w:numPr>
                <w:ilvl w:val="0"/>
                <w:numId w:val="9"/>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面料成分：内填充羽丝绒900克/平方，单针捆绳；                                    3、尺寸：48*78cm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个</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115</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38</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9</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面巾</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0"/>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面料材质：150g，顶级优质精梳纱，白色全棉16S螺旋锻档绣字，                        2、工艺预缩处理，加密边；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3、尺寸：35*75cm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张</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256</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10</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浴巾</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1"/>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面料材质：600g，顶级优质精梳纱，白色全棉16S螺旋锻档绣字；                         2、工艺：预缩处理，加密边；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3、尺寸：70*140cm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张</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256</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11</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方巾</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面料材质：60g，顶级优质精梳纱，白色100%全棉16S螺旋锻档绣字；（提供检测报告）                        </w:t>
            </w:r>
          </w:p>
          <w:p>
            <w:pPr>
              <w:keepNext w:val="0"/>
              <w:keepLines w:val="0"/>
              <w:widowControl/>
              <w:numPr>
                <w:ilvl w:val="0"/>
                <w:numId w:val="12"/>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工艺：预缩处理，加密边；               </w:t>
            </w:r>
          </w:p>
          <w:p>
            <w:pPr>
              <w:keepNext w:val="0"/>
              <w:keepLines w:val="0"/>
              <w:widowControl/>
              <w:numPr>
                <w:ilvl w:val="0"/>
                <w:numId w:val="12"/>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尺寸：35*35cm；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张</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256</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6</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12</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地巾</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3"/>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面料材质：400g，顶级优质精梳纱，白色100%全棉，无甲醛，断裂强力≥300N（提供检测报告）                                     </w:t>
            </w:r>
          </w:p>
          <w:p>
            <w:pPr>
              <w:keepNext w:val="0"/>
              <w:keepLines w:val="0"/>
              <w:widowControl/>
              <w:numPr>
                <w:ilvl w:val="0"/>
                <w:numId w:val="13"/>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工艺：预缩处理，加密边；               </w:t>
            </w:r>
          </w:p>
          <w:p>
            <w:pPr>
              <w:keepNext w:val="0"/>
              <w:keepLines w:val="0"/>
              <w:widowControl/>
              <w:numPr>
                <w:ilvl w:val="0"/>
                <w:numId w:val="13"/>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尺寸：50*80cm；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张</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384</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29</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11136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13</w:t>
            </w:r>
          </w:p>
        </w:tc>
        <w:tc>
          <w:tcPr>
            <w:tcW w:w="80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床单</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4"/>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面料材质：100%棉，60s*60S，经纬密度173*156漂白精梳贡缎面料；                   2、工艺：喷气织机织造，全工艺丝光处理；缩水率≦4%（提供检测报告），四周1公分边；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3、尺寸:230*280cm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套</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45</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95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w:t>
            </w:r>
          </w:p>
        </w:tc>
        <w:tc>
          <w:tcPr>
            <w:tcW w:w="80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被套</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1、面料材质：100%棉，60s*60S/经纬密度173*156漂白精梳贡缎面料                    2、工艺：喷气织机织造，全工艺丝光处理；缩水率≦4%（提供检测报告），三周飞边5CM，底开口不系带；                                 3、3、尺寸:190*245cm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套</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45</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139</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6255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w:t>
            </w:r>
          </w:p>
        </w:tc>
        <w:tc>
          <w:tcPr>
            <w:tcW w:w="80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四季被芯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1、面料材质：全棉精梳高密防布面料</w:t>
            </w: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br w:type="textWrapping"/>
            </w: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2、工艺：嵌线工艺、防水、放油、透气</w:t>
            </w: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br w:type="textWrapping"/>
            </w: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3、尺寸：170*220cm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套</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45</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130</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保护垫</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5"/>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面料材质：110*76包布，填充水洗棉240克/平方；（提供检测报告）                                   2、工艺：四角松紧带 包边工艺；               </w:t>
            </w:r>
          </w:p>
          <w:p>
            <w:pPr>
              <w:keepNext w:val="0"/>
              <w:keepLines w:val="0"/>
              <w:widowControl/>
              <w:numPr>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3、尺寸：120*200cm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45</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96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合计:126077</w:t>
            </w:r>
          </w:p>
        </w:tc>
      </w:tr>
    </w:tbl>
    <w:p>
      <w:pPr>
        <w:keepNext w:val="0"/>
        <w:keepLines w:val="0"/>
        <w:pageBreakBefore w:val="0"/>
        <w:shd w:val="clear" w:color="auto" w:fill="auto"/>
        <w:wordWrap/>
        <w:overflowPunct/>
        <w:topLinePunct w:val="0"/>
        <w:bidi w:val="0"/>
        <w:spacing w:line="540" w:lineRule="exact"/>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注：1、上述物品加酒店标和规格水洗标；</w:t>
      </w:r>
    </w:p>
    <w:p>
      <w:pPr>
        <w:keepNext w:val="0"/>
        <w:keepLines w:val="0"/>
        <w:pageBreakBefore w:val="0"/>
        <w:numPr>
          <w:ilvl w:val="0"/>
          <w:numId w:val="16"/>
        </w:numPr>
        <w:shd w:val="clear" w:color="auto" w:fill="auto"/>
        <w:wordWrap/>
        <w:overflowPunct/>
        <w:topLinePunct w:val="0"/>
        <w:bidi w:val="0"/>
        <w:spacing w:line="540" w:lineRule="exact"/>
        <w:ind w:left="640" w:leftChars="0" w:firstLine="0" w:firstLineChars="0"/>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上述物品根据要求印制Logo和标签绣字；</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z w:val="32"/>
          <w:szCs w:val="32"/>
          <w:u w:val="none" w:color="auto"/>
          <w:lang w:val="en-US" w:eastAsia="zh-CN"/>
        </w:rPr>
        <w:t>3、</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报价需包含人工费、材料费、运输费、装卸费、税金等费用。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pStyle w:val="2"/>
        <w:rPr>
          <w:rFonts w:hint="eastAsia"/>
          <w:lang w:val="en-US" w:eastAsia="zh-CN"/>
        </w:rPr>
      </w:pPr>
    </w:p>
    <w:p>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三、商务要求</w:t>
      </w:r>
    </w:p>
    <w:tbl>
      <w:tblPr>
        <w:tblStyle w:val="12"/>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rPr>
            </w:pPr>
            <w:r>
              <w:rPr>
                <w:rFonts w:hint="eastAsia" w:ascii="宋体" w:hAnsi="宋体" w:eastAsia="宋体" w:cs="宋体"/>
                <w:sz w:val="28"/>
                <w:szCs w:val="28"/>
                <w:u w:val="none" w:color="auto"/>
              </w:rPr>
              <w:t>序号</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rPr>
            </w:pPr>
            <w:r>
              <w:rPr>
                <w:rFonts w:hint="eastAsia" w:ascii="宋体" w:hAnsi="宋体" w:eastAsia="宋体" w:cs="宋体"/>
                <w:sz w:val="28"/>
                <w:szCs w:val="28"/>
                <w:u w:val="none" w:color="auto"/>
              </w:rPr>
              <w:t>内容</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rPr>
            </w:pPr>
            <w:r>
              <w:rPr>
                <w:rFonts w:hint="eastAsia" w:ascii="宋体" w:hAnsi="宋体" w:eastAsia="宋体" w:cs="宋体"/>
                <w:sz w:val="28"/>
                <w:szCs w:val="28"/>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8"/>
                <w:szCs w:val="28"/>
                <w:u w:val="none" w:color="auto"/>
                <w:lang w:val="en-US" w:eastAsia="zh-CN"/>
              </w:rPr>
            </w:pPr>
            <w:r>
              <w:rPr>
                <w:rFonts w:hint="eastAsia" w:hAnsi="宋体" w:cs="宋体"/>
                <w:sz w:val="28"/>
                <w:szCs w:val="28"/>
                <w:u w:val="none" w:color="auto"/>
                <w:lang w:val="en-US" w:eastAsia="zh-CN"/>
              </w:rPr>
              <w:t>供货对象</w:t>
            </w:r>
          </w:p>
        </w:tc>
        <w:tc>
          <w:tcPr>
            <w:tcW w:w="5807"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8"/>
                <w:szCs w:val="28"/>
                <w:highlight w:val="none"/>
                <w:u w:val="none" w:color="auto"/>
                <w:lang w:val="en-US" w:eastAsia="zh-CN"/>
              </w:rPr>
            </w:pPr>
            <w:r>
              <w:rPr>
                <w:rFonts w:hint="eastAsia" w:ascii="宋体" w:hAnsi="宋体" w:eastAsia="宋体" w:cs="宋体"/>
                <w:sz w:val="28"/>
                <w:szCs w:val="28"/>
                <w:highlight w:val="none"/>
                <w:u w:val="none" w:color="auto"/>
                <w:lang w:val="en-US" w:eastAsia="zh-CN"/>
              </w:rPr>
              <w:t>江油蜀游酒店管理有限公司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rPr>
            </w:pPr>
            <w:r>
              <w:rPr>
                <w:rFonts w:hint="eastAsia" w:ascii="宋体" w:hAnsi="宋体" w:eastAsia="宋体" w:cs="宋体"/>
                <w:sz w:val="28"/>
                <w:szCs w:val="28"/>
                <w:u w:val="none" w:color="auto"/>
              </w:rPr>
              <w:t>履约､验收要求与标准</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rPr>
            </w:pPr>
            <w:r>
              <w:rPr>
                <w:rFonts w:hint="eastAsia" w:ascii="宋体" w:hAnsi="宋体" w:eastAsia="宋体" w:cs="宋体"/>
                <w:sz w:val="28"/>
                <w:szCs w:val="28"/>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rPr>
            </w:pPr>
            <w:r>
              <w:rPr>
                <w:rFonts w:hint="eastAsia" w:ascii="宋体" w:hAnsi="宋体" w:eastAsia="宋体" w:cs="宋体"/>
                <w:sz w:val="28"/>
                <w:szCs w:val="28"/>
                <w:u w:val="none" w:color="auto"/>
              </w:rPr>
              <w:t>款项支付方式</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8"/>
                <w:szCs w:val="28"/>
                <w:u w:val="none" w:color="auto"/>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8</w:t>
            </w:r>
            <w:r>
              <w:rPr>
                <w:rFonts w:hint="default" w:ascii="宋体" w:hAnsi="宋体" w:eastAsia="宋体" w:cs="宋体"/>
                <w:sz w:val="28"/>
                <w:szCs w:val="28"/>
                <w:u w:val="none" w:color="auto"/>
                <w:lang w:val="en-US" w:eastAsia="zh-CN"/>
              </w:rPr>
              <w:t>：合同主要条款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rPr>
            </w:pPr>
            <w:r>
              <w:rPr>
                <w:rFonts w:hint="eastAsia" w:ascii="宋体" w:hAnsi="宋体" w:eastAsia="宋体" w:cs="宋体"/>
                <w:sz w:val="28"/>
                <w:szCs w:val="28"/>
                <w:u w:val="none" w:color="auto"/>
              </w:rPr>
              <w:t>售后服务要求</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宋体" w:hAnsi="宋体" w:eastAsia="宋体" w:cs="宋体"/>
                <w:sz w:val="28"/>
                <w:szCs w:val="28"/>
                <w:u w:val="none" w:color="auto"/>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交货时间</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合同签订后10日内完成货品交货及验收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商品质量保证</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提供权威机构出具的商品质检报告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0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b/>
                <w:bCs/>
                <w:color w:val="FF0000"/>
                <w:sz w:val="28"/>
                <w:szCs w:val="28"/>
                <w:u w:val="none" w:color="auto"/>
                <w:lang w:val="en-US" w:eastAsia="zh-CN"/>
              </w:rPr>
            </w:pPr>
            <w:r>
              <w:rPr>
                <w:rFonts w:hint="eastAsia" w:ascii="宋体" w:hAnsi="宋体" w:eastAsia="宋体" w:cs="宋体"/>
                <w:b/>
                <w:bCs/>
                <w:color w:val="FF0000"/>
                <w:sz w:val="28"/>
                <w:szCs w:val="28"/>
                <w:u w:val="none" w:color="auto"/>
                <w:lang w:val="en-US" w:eastAsia="zh-CN"/>
              </w:rPr>
              <w:t>7</w:t>
            </w:r>
          </w:p>
        </w:tc>
        <w:tc>
          <w:tcPr>
            <w:tcW w:w="27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宋体" w:hAnsi="宋体" w:eastAsia="宋体" w:cs="宋体"/>
                <w:b/>
                <w:bCs/>
                <w:color w:val="FF0000"/>
                <w:sz w:val="28"/>
                <w:szCs w:val="28"/>
                <w:u w:val="none" w:color="auto"/>
                <w:lang w:val="en-US" w:eastAsia="zh-CN"/>
              </w:rPr>
            </w:pPr>
            <w:r>
              <w:rPr>
                <w:rFonts w:hint="eastAsia" w:ascii="宋体" w:hAnsi="宋体" w:eastAsia="宋体" w:cs="宋体"/>
                <w:b/>
                <w:bCs/>
                <w:color w:val="FF0000"/>
                <w:sz w:val="28"/>
                <w:szCs w:val="28"/>
                <w:u w:val="none" w:color="auto"/>
                <w:lang w:val="en-US" w:eastAsia="zh-CN"/>
              </w:rPr>
              <w:t>其它</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hAnsi="宋体" w:cs="宋体"/>
                <w:b/>
                <w:bCs/>
                <w:color w:val="FF0000"/>
                <w:sz w:val="28"/>
                <w:szCs w:val="28"/>
                <w:u w:val="none" w:color="auto"/>
                <w:lang w:val="en-US" w:eastAsia="zh-CN"/>
              </w:rPr>
            </w:pPr>
            <w:r>
              <w:rPr>
                <w:rFonts w:hint="eastAsia" w:hAnsi="宋体" w:cs="宋体"/>
                <w:b/>
                <w:bCs/>
                <w:color w:val="FF0000"/>
                <w:sz w:val="28"/>
                <w:szCs w:val="28"/>
                <w:u w:val="none" w:color="auto"/>
                <w:lang w:val="en-US" w:eastAsia="zh-CN"/>
              </w:rPr>
              <w:t>开标时必须提供“采购清单明细表”中所列物品的样品，未提供的供应商不具有投标资格。</w:t>
            </w:r>
          </w:p>
        </w:tc>
      </w:tr>
    </w:tbl>
    <w:p>
      <w:pPr>
        <w:rPr>
          <w:rFonts w:hint="eastAsia" w:ascii="黑体" w:hAnsi="黑体" w:eastAsia="黑体" w:cs="黑体"/>
          <w:b w:val="0"/>
          <w:bCs w:val="0"/>
          <w:sz w:val="32"/>
          <w:szCs w:val="32"/>
          <w:u w:val="none" w:color="auto"/>
          <w:lang w:eastAsia="zh-CN"/>
        </w:rPr>
      </w:pPr>
    </w:p>
    <w:p>
      <w:pPr>
        <w:pStyle w:val="3"/>
        <w:rPr>
          <w:rFonts w:hint="eastAsia" w:ascii="黑体" w:hAnsi="黑体" w:eastAsia="黑体" w:cs="黑体"/>
          <w:b w:val="0"/>
          <w:bCs w:val="0"/>
          <w:sz w:val="32"/>
          <w:szCs w:val="32"/>
          <w:u w:val="none" w:color="auto"/>
          <w:lang w:eastAsia="zh-CN"/>
        </w:rPr>
      </w:pPr>
    </w:p>
    <w:p>
      <w:pPr>
        <w:pStyle w:val="3"/>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星悦轩酒店布草采购</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我方全面研究了“星悦轩酒店布草采购比选竞标函”，决定参加贵单位组织的本次比选，并自觉遵守采购相关规定，遵守采购规则，维护正常的采购秩序。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pStyle w:val="3"/>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tbl>
      <w:tblPr>
        <w:tblStyle w:val="5"/>
        <w:tblW w:w="96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9"/>
        <w:gridCol w:w="805"/>
        <w:gridCol w:w="5222"/>
        <w:gridCol w:w="560"/>
        <w:gridCol w:w="572"/>
        <w:gridCol w:w="910"/>
        <w:gridCol w:w="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序号</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名称</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参数</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单位</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数量</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单价（元）</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8"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冬被芯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1、面布材质：40s/133*100纯棉喷气仿羽包布；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2、面料成分：内填充整张热熔定型羽丝棉400克/平方，单针捆绳；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3、尺寸：170*220cm                                              4、要求：100%纯棉，无甲醛，（提供检测报告）；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138</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夏被芯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1、面布材质：40s/133*100纯棉喷气仿羽包布；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2、面料成分：内填充整张热熔定型羽丝棉100克/平方，单针捆绳；                         3、尺寸：170*220cm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150</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125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床单</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1、面料材质：100%棉，60s*60S，经纬密度173*156漂白精梳贡缎面料；                   2、工艺：喷气织机织造，全工艺丝光处理；缩水率≦4%（提供检测报告）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3、尺寸:300*280cm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102</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被套</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1、面料材质：100%棉，60s*60S/经纬密度173*156漂白精梳贡缎面料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2、工艺：喷气织机织造，全工艺丝光处理，缩水率≦4%（提供检测报告），三周飞边5CM，底开口不系带；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3、尺寸:255*245cm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149</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4"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枕套</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1、面料材质：60s*60s/经纬密度173*156全棉漂白精梳贡缎面料；                         2、工艺：喷气织机织造，全工艺处理，缩水率≦4%（提供检测报告），背后1/3处开口参和15cm,四周5公分边；                             3、尺寸：60*90cm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个</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145</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22</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6</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冬被芯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1、面布材质：40s/133*100纯棉喷气仿羽包布；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2、面料成分：内填充整张热熔定型羽丝棉400克/平方，单针捆绳；                          3、尺寸：230*220cm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186</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7</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夏被芯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1、面布材质：40s/133*100纯棉喷气仿羽包布；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2、面料成分：内填充整张热熔定型羽丝棉100克/平方，单针捆绳；                         3、尺寸：230*220cm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8</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枕芯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1、面布材质：40s/133*100纯棉喷气仿羽包布；</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2、面料成分：内填充羽丝绒900克/平方，单针捆绳；                                    3、尺寸：48*78cm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个</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115</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38</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9</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面巾</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1、面料材质：150g，顶级优质精梳纱，白色全棉16S螺旋锻档绣字，                        2、工艺预缩处理，加密边；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3、尺寸：35*75cm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张</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256</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10</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浴巾</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1、面料材质：600g，顶级优质精梳纱，白色全棉16S螺旋锻档绣字；                         2、工艺：预缩处理，加密边；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3、尺寸：70*140cm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张</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256</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1"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11</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方巾</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1、面料材质：60g，顶级优质精梳纱，白色100%全棉16S螺旋锻档绣字；（提供检测报告）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2、工艺：预缩处理，加密边；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3、尺寸：35*35cm；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张</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256</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6</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12</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地巾</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1、面料材质：400g，顶级优质精梳纱，白色100%全棉，无甲醛，断裂强力≥300N（提供检测报告）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2、工艺：预缩处理，加密边；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3、尺寸：50*80cm；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张</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384</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29</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13</w:t>
            </w:r>
          </w:p>
        </w:tc>
        <w:tc>
          <w:tcPr>
            <w:tcW w:w="80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床单</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1、面料材质：100%棉，60s*60S，经纬密度173*156漂白精梳贡缎面料；                   2、工艺：喷气织机织造，全工艺丝光处理；缩水率≦4%（提供检测报告），四周1公分边；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3、尺寸:230*280cm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套</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45</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95</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14</w:t>
            </w:r>
          </w:p>
        </w:tc>
        <w:tc>
          <w:tcPr>
            <w:tcW w:w="80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被套</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7"/>
              </w:numPr>
              <w:suppressLineNumbers w:val="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面料材质：100%棉，60s*60S/经纬密度173*156漂白精梳贡缎面料                    2、工艺：喷气织机织造，全工艺丝光处理；缩水率≦4%（提供检测报告），三周飞边5CM，底开口不系带；                                 </w:t>
            </w:r>
          </w:p>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3、尺寸:190*245cm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套</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45</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139</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w:t>
            </w:r>
          </w:p>
        </w:tc>
        <w:tc>
          <w:tcPr>
            <w:tcW w:w="80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四季被芯</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1、面料材质：全棉精梳高密防布面料</w:t>
            </w: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br w:type="textWrapping"/>
            </w: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2、工艺：嵌线工艺、防水、放油、透气</w:t>
            </w: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br w:type="textWrapping"/>
            </w: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3、尺寸：170*220cm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套</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45</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130</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15</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保护垫</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right="0" w:rightChars="0"/>
              <w:jc w:val="left"/>
              <w:textAlignment w:val="cente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1、面料材质：110*76包布，填充水洗棉240克/平方；（提供检测报告）                                   2、工艺：四角松紧带 包边工艺；               </w:t>
            </w:r>
          </w:p>
          <w:p>
            <w:pPr>
              <w:keepNext w:val="0"/>
              <w:keepLines w:val="0"/>
              <w:widowControl/>
              <w:numPr>
                <w:ilvl w:val="0"/>
                <w:numId w:val="15"/>
              </w:numPr>
              <w:suppressLineNumbers w:val="0"/>
              <w:jc w:val="left"/>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 xml:space="preserve">尺寸：120*200cm                       </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床</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45</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spacing w:val="0"/>
                <w:w w:val="100"/>
                <w:kern w:val="0"/>
                <w:position w:val="0"/>
                <w:sz w:val="16"/>
                <w:szCs w:val="16"/>
                <w:u w:val="none"/>
                <w:shd w:val="clear" w:color="auto" w:fill="auto"/>
                <w:lang w:val="en-US" w:eastAsia="zh-CN" w:bidi="ar"/>
              </w:rPr>
              <w:t>50</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jc w:val="center"/>
        </w:trPr>
        <w:tc>
          <w:tcPr>
            <w:tcW w:w="96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b/>
                <w:bCs/>
                <w:i w:val="0"/>
                <w:iCs w:val="0"/>
                <w:color w:val="000000"/>
                <w:sz w:val="16"/>
                <w:szCs w:val="16"/>
                <w:u w:val="none"/>
                <w:lang w:val="en-US"/>
              </w:rPr>
            </w:pPr>
            <w:r>
              <w:rPr>
                <w:rFonts w:hint="eastAsia" w:ascii="仿宋_GB2312" w:hAnsi="仿宋_GB2312" w:eastAsia="仿宋_GB2312" w:cs="仿宋_GB2312"/>
                <w:b/>
                <w:bCs/>
                <w:i w:val="0"/>
                <w:iCs w:val="0"/>
                <w:color w:val="000000"/>
                <w:spacing w:val="0"/>
                <w:w w:val="100"/>
                <w:kern w:val="0"/>
                <w:position w:val="0"/>
                <w:sz w:val="16"/>
                <w:szCs w:val="16"/>
                <w:u w:val="none"/>
                <w:shd w:val="clear" w:color="auto" w:fill="auto"/>
                <w:lang w:val="en-US" w:eastAsia="zh-CN" w:bidi="ar"/>
              </w:rPr>
              <w:t>合计:    元，大写：        元</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3"/>
        <w:ind w:firstLine="472" w:firstLineChars="200"/>
        <w:rPr>
          <w:rFonts w:hint="eastAsia" w:ascii="宋体" w:hAnsi="宋体" w:eastAsia="宋体" w:cs="宋体"/>
          <w:spacing w:val="-2"/>
          <w:sz w:val="24"/>
          <w:szCs w:val="24"/>
          <w:u w:val="none" w:color="auto"/>
          <w:lang w:val="en-US" w:eastAsia="zh-CN"/>
        </w:rPr>
      </w:pPr>
    </w:p>
    <w:p>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rPr>
          <w:rFonts w:hint="default"/>
          <w:lang w:val="en-US" w:eastAsia="zh-CN"/>
        </w:rPr>
      </w:pPr>
    </w:p>
    <w:p>
      <w:pPr>
        <w:pStyle w:val="3"/>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pStyle w:val="3"/>
        <w:rPr>
          <w:rFonts w:hint="default"/>
          <w:lang w:val="en-US" w:eastAsia="zh-CN"/>
        </w:rPr>
      </w:pPr>
    </w:p>
    <w:p>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2"/>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eastAsia" w:ascii="宋体" w:hAnsi="宋体" w:eastAsia="宋体" w:cs="宋体"/>
                <w:sz w:val="28"/>
                <w:szCs w:val="28"/>
                <w:highlight w:val="none"/>
                <w:u w:val="none" w:color="auto"/>
                <w:lang w:val="en-US" w:eastAsia="zh-CN"/>
              </w:rPr>
              <w:t>江油蜀游酒店管理有限公司</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8</w:t>
            </w:r>
            <w:r>
              <w:rPr>
                <w:rFonts w:hint="default" w:ascii="宋体" w:hAnsi="宋体" w:eastAsia="宋体" w:cs="宋体"/>
                <w:sz w:val="28"/>
                <w:szCs w:val="28"/>
                <w:u w:val="none" w:color="auto"/>
                <w:lang w:val="en-US" w:eastAsia="zh-CN"/>
              </w:rPr>
              <w:t>：合同主要条款</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合同签订后10日内完成货品交货及验收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商品质量保证</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提供权威机构出具的商品质检报告</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7</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b/>
                <w:bCs/>
                <w:color w:val="FF0000"/>
                <w:spacing w:val="0"/>
                <w:w w:val="100"/>
                <w:position w:val="0"/>
                <w:sz w:val="28"/>
                <w:szCs w:val="28"/>
                <w:u w:val="none" w:color="auto"/>
                <w:shd w:val="clear" w:color="auto" w:fill="auto"/>
                <w:lang w:val="en-US" w:eastAsia="zh-CN" w:bidi="en-US"/>
              </w:rPr>
            </w:pP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b/>
                <w:bCs/>
                <w:color w:val="FF0000"/>
                <w:spacing w:val="0"/>
                <w:w w:val="100"/>
                <w:position w:val="0"/>
                <w:sz w:val="28"/>
                <w:szCs w:val="28"/>
                <w:u w:val="none" w:color="auto"/>
                <w:shd w:val="clear" w:color="auto" w:fill="auto"/>
                <w:lang w:val="en-US" w:eastAsia="zh-CN" w:bidi="en-US"/>
              </w:rPr>
            </w:pP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3"/>
        <w:ind w:firstLine="472" w:firstLineChars="200"/>
        <w:rPr>
          <w:rFonts w:hint="eastAsia" w:ascii="宋体" w:hAnsi="宋体" w:eastAsia="宋体" w:cs="宋体"/>
          <w:spacing w:val="-2"/>
          <w:sz w:val="24"/>
          <w:szCs w:val="24"/>
          <w:u w:val="none" w:color="auto"/>
          <w:lang w:val="en-US" w:eastAsia="zh-CN"/>
        </w:rPr>
      </w:pPr>
    </w:p>
    <w:p>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2"/>
        <w:rPr>
          <w:rFonts w:hint="eastAsia"/>
        </w:rPr>
      </w:pPr>
    </w:p>
    <w:p>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附件5：评分细则</w:t>
      </w:r>
    </w:p>
    <w:p>
      <w:pPr>
        <w:rPr>
          <w:rFonts w:hint="default"/>
          <w:lang w:val="en-US" w:eastAsia="zh-CN"/>
        </w:rPr>
      </w:pPr>
    </w:p>
    <w:tbl>
      <w:tblPr>
        <w:tblStyle w:val="12"/>
        <w:tblW w:w="943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
        <w:gridCol w:w="1736"/>
        <w:gridCol w:w="878"/>
        <w:gridCol w:w="68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 w:hRule="atLeast"/>
          <w:jc w:val="center"/>
        </w:trPr>
        <w:tc>
          <w:tcPr>
            <w:tcW w:w="1738"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lang w:val="en-US" w:eastAsia="zh-CN"/>
              </w:rPr>
            </w:pPr>
            <w:r>
              <w:rPr>
                <w:rFonts w:hint="eastAsia" w:ascii="宋体" w:hAnsi="宋体" w:eastAsia="宋体" w:cs="宋体"/>
                <w:sz w:val="24"/>
                <w:szCs w:val="24"/>
                <w:highlight w:val="none"/>
                <w:u w:val="none" w:color="auto"/>
                <w:lang w:val="en-US" w:eastAsia="zh-CN"/>
              </w:rPr>
              <w:t>评分因素及权重</w:t>
            </w:r>
          </w:p>
        </w:tc>
        <w:tc>
          <w:tcPr>
            <w:tcW w:w="878" w:type="dxa"/>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r>
              <w:rPr>
                <w:rFonts w:hint="eastAsia" w:ascii="宋体" w:hAnsi="宋体" w:eastAsia="宋体" w:cs="宋体"/>
                <w:sz w:val="24"/>
                <w:szCs w:val="24"/>
                <w:highlight w:val="none"/>
                <w:u w:val="none" w:color="auto"/>
              </w:rPr>
              <w:t>分值</w:t>
            </w:r>
          </w:p>
        </w:tc>
        <w:tc>
          <w:tcPr>
            <w:tcW w:w="6814" w:type="dxa"/>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r>
              <w:rPr>
                <w:rFonts w:hint="eastAsia" w:ascii="宋体" w:hAnsi="宋体" w:eastAsia="宋体" w:cs="宋体"/>
                <w:sz w:val="24"/>
                <w:szCs w:val="24"/>
                <w:highlight w:val="none"/>
                <w:u w:val="none" w:color="auto"/>
              </w:rPr>
              <w:t>评分标准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6" w:hRule="atLeast"/>
          <w:jc w:val="center"/>
        </w:trPr>
        <w:tc>
          <w:tcPr>
            <w:tcW w:w="1738"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default" w:ascii="宋体" w:hAnsi="宋体" w:eastAsia="宋体" w:cs="宋体"/>
                <w:sz w:val="24"/>
                <w:szCs w:val="24"/>
                <w:highlight w:val="none"/>
                <w:u w:val="none" w:color="auto"/>
              </w:rPr>
            </w:pPr>
            <w:r>
              <w:rPr>
                <w:rFonts w:hint="eastAsia" w:ascii="宋体" w:hAnsi="宋体" w:eastAsia="宋体" w:cs="宋体"/>
                <w:sz w:val="24"/>
                <w:szCs w:val="24"/>
                <w:highlight w:val="none"/>
                <w:u w:val="none" w:color="auto"/>
              </w:rPr>
              <w:t>报价</w:t>
            </w:r>
            <w:r>
              <w:rPr>
                <w:rFonts w:hint="eastAsia" w:hAnsi="宋体" w:eastAsia="宋体" w:cs="宋体"/>
                <w:sz w:val="24"/>
                <w:szCs w:val="24"/>
                <w:highlight w:val="none"/>
                <w:u w:val="none" w:color="auto"/>
                <w:lang w:val="en-US" w:eastAsia="zh-CN"/>
              </w:rPr>
              <w:t>80%</w:t>
            </w:r>
          </w:p>
        </w:tc>
        <w:tc>
          <w:tcPr>
            <w:tcW w:w="878" w:type="dxa"/>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default" w:ascii="宋体" w:hAnsi="宋体" w:eastAsia="宋体" w:cs="宋体"/>
                <w:sz w:val="24"/>
                <w:szCs w:val="24"/>
                <w:highlight w:val="none"/>
                <w:u w:val="none" w:color="auto"/>
                <w:lang w:val="en-US" w:eastAsia="zh-CN"/>
              </w:rPr>
            </w:pPr>
            <w:r>
              <w:rPr>
                <w:rFonts w:hint="eastAsia" w:hAnsi="宋体" w:eastAsia="宋体" w:cs="宋体"/>
                <w:sz w:val="24"/>
                <w:szCs w:val="24"/>
                <w:highlight w:val="none"/>
                <w:u w:val="none" w:color="auto"/>
                <w:lang w:val="en-US" w:eastAsia="zh-CN"/>
              </w:rPr>
              <w:t>80</w:t>
            </w:r>
          </w:p>
        </w:tc>
        <w:tc>
          <w:tcPr>
            <w:tcW w:w="6814" w:type="dxa"/>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宋体" w:hAnsi="宋体" w:eastAsia="宋体" w:cs="宋体"/>
                <w:sz w:val="24"/>
                <w:szCs w:val="24"/>
                <w:highlight w:val="none"/>
                <w:u w:val="none" w:color="auto"/>
              </w:rPr>
            </w:pPr>
            <w:r>
              <w:rPr>
                <w:rFonts w:hint="eastAsia" w:ascii="宋体" w:hAnsi="宋体" w:eastAsia="宋体" w:cs="宋体"/>
                <w:sz w:val="24"/>
                <w:szCs w:val="24"/>
                <w:highlight w:val="none"/>
                <w:u w:val="none" w:color="auto"/>
              </w:rPr>
              <w:t>满足磋商文件要求且最后报价最低的供应商的价格为磋商基准价，其价格分为满分。其他供应商的价格分统一按公示计算：磋商报价得分=（磋商基准价/最后磋商报价）×</w:t>
            </w:r>
            <w:r>
              <w:rPr>
                <w:rFonts w:hint="eastAsia" w:hAnsi="宋体" w:eastAsia="宋体" w:cs="宋体"/>
                <w:sz w:val="24"/>
                <w:szCs w:val="24"/>
                <w:highlight w:val="none"/>
                <w:u w:val="none" w:color="auto"/>
                <w:lang w:val="en-US" w:eastAsia="zh-CN"/>
              </w:rPr>
              <w:t>80</w:t>
            </w:r>
            <w:r>
              <w:rPr>
                <w:rFonts w:hint="eastAsia" w:ascii="宋体" w:hAnsi="宋体" w:eastAsia="宋体" w:cs="宋体"/>
                <w:sz w:val="24"/>
                <w:szCs w:val="24"/>
                <w:highlight w:val="none"/>
                <w:u w:val="none" w:color="auto"/>
              </w:rPr>
              <w:t>×100%。（保留两位小数）。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3" w:hRule="atLeast"/>
          <w:jc w:val="center"/>
        </w:trPr>
        <w:tc>
          <w:tcPr>
            <w:tcW w:w="1738"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spacing w:line="556" w:lineRule="exact"/>
              <w:jc w:val="both"/>
              <w:textAlignment w:val="auto"/>
              <w:rPr>
                <w:rFonts w:hint="eastAsia" w:ascii="宋体" w:hAnsi="宋体" w:eastAsia="宋体" w:cs="宋体"/>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default" w:ascii="宋体" w:hAnsi="宋体" w:eastAsia="宋体" w:cs="宋体"/>
                <w:sz w:val="24"/>
                <w:szCs w:val="24"/>
                <w:highlight w:val="none"/>
                <w:u w:val="none" w:color="auto"/>
              </w:rPr>
            </w:pPr>
            <w:r>
              <w:rPr>
                <w:rFonts w:hint="eastAsia" w:ascii="宋体" w:hAnsi="宋体" w:eastAsia="宋体" w:cs="宋体"/>
                <w:sz w:val="24"/>
                <w:szCs w:val="24"/>
                <w:highlight w:val="none"/>
                <w:u w:val="none" w:color="auto"/>
              </w:rPr>
              <w:t>技术</w:t>
            </w:r>
            <w:r>
              <w:rPr>
                <w:rFonts w:hint="eastAsia" w:hAnsi="宋体" w:eastAsia="宋体" w:cs="宋体"/>
                <w:sz w:val="24"/>
                <w:szCs w:val="24"/>
                <w:highlight w:val="none"/>
                <w:u w:val="none" w:color="auto"/>
                <w:lang w:val="en-US" w:eastAsia="zh-CN"/>
              </w:rPr>
              <w:t>10%</w:t>
            </w:r>
          </w:p>
        </w:tc>
        <w:tc>
          <w:tcPr>
            <w:tcW w:w="878" w:type="dxa"/>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spacing w:line="556" w:lineRule="exact"/>
              <w:jc w:val="both"/>
              <w:textAlignment w:val="auto"/>
              <w:rPr>
                <w:rFonts w:hint="default" w:hAnsi="宋体" w:eastAsia="宋体" w:cs="宋体"/>
                <w:sz w:val="24"/>
                <w:szCs w:val="24"/>
                <w:highlight w:val="none"/>
                <w:u w:val="none" w:color="auto"/>
                <w:lang w:eastAsia="zh-CN"/>
              </w:rPr>
            </w:pPr>
          </w:p>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default" w:ascii="宋体" w:hAnsi="宋体" w:eastAsia="宋体" w:cs="宋体"/>
                <w:sz w:val="24"/>
                <w:szCs w:val="24"/>
                <w:highlight w:val="none"/>
                <w:u w:val="none" w:color="auto"/>
                <w:lang w:val="en-US"/>
              </w:rPr>
            </w:pPr>
            <w:r>
              <w:rPr>
                <w:rFonts w:hint="eastAsia" w:hAnsi="宋体" w:eastAsia="宋体" w:cs="宋体"/>
                <w:sz w:val="24"/>
                <w:szCs w:val="24"/>
                <w:highlight w:val="none"/>
                <w:u w:val="none" w:color="auto"/>
                <w:lang w:val="en-US" w:eastAsia="zh-CN"/>
              </w:rPr>
              <w:t>10</w:t>
            </w:r>
          </w:p>
        </w:tc>
        <w:tc>
          <w:tcPr>
            <w:tcW w:w="6814" w:type="dxa"/>
            <w:noWrap w:val="0"/>
            <w:vAlign w:val="top"/>
          </w:tcPr>
          <w:p>
            <w:pPr>
              <w:keepNext w:val="0"/>
              <w:keepLines w:val="0"/>
              <w:pageBreakBefore w:val="0"/>
              <w:widowControl w:val="0"/>
              <w:numPr>
                <w:ilvl w:val="0"/>
                <w:numId w:val="18"/>
              </w:numPr>
              <w:suppressLineNumbers w:val="0"/>
              <w:kinsoku/>
              <w:wordWrap/>
              <w:overflowPunct/>
              <w:topLinePunct w:val="0"/>
              <w:autoSpaceDE/>
              <w:autoSpaceDN/>
              <w:bidi w:val="0"/>
              <w:adjustRightInd/>
              <w:snapToGrid/>
              <w:spacing w:line="556" w:lineRule="exact"/>
              <w:jc w:val="left"/>
              <w:textAlignment w:val="auto"/>
              <w:rPr>
                <w:rFonts w:hint="eastAsia" w:ascii="宋体" w:hAnsi="宋体" w:eastAsia="宋体" w:cs="宋体"/>
                <w:kern w:val="0"/>
                <w:sz w:val="24"/>
                <w:szCs w:val="24"/>
                <w:highlight w:val="none"/>
                <w:u w:val="none" w:color="auto"/>
                <w:lang w:val="en-US" w:eastAsia="zh-CN" w:bidi="ar"/>
              </w:rPr>
            </w:pPr>
            <w:r>
              <w:rPr>
                <w:rFonts w:hint="eastAsia" w:ascii="宋体" w:hAnsi="宋体" w:eastAsia="宋体" w:cs="宋体"/>
                <w:kern w:val="0"/>
                <w:sz w:val="24"/>
                <w:szCs w:val="24"/>
                <w:highlight w:val="none"/>
                <w:u w:val="none" w:color="auto"/>
                <w:lang w:val="en-US" w:eastAsia="zh-CN" w:bidi="ar"/>
              </w:rPr>
              <w:t>供应商交期保证能力：满足商务要求内的交期时间，得2分。</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56" w:lineRule="exact"/>
              <w:ind w:leftChars="0" w:right="0" w:rightChars="0"/>
              <w:jc w:val="left"/>
              <w:textAlignment w:val="auto"/>
              <w:rPr>
                <w:rFonts w:hint="eastAsia" w:ascii="宋体" w:hAnsi="宋体" w:eastAsia="宋体" w:cs="宋体"/>
                <w:kern w:val="0"/>
                <w:sz w:val="24"/>
                <w:szCs w:val="24"/>
                <w:highlight w:val="none"/>
                <w:u w:val="none" w:color="auto"/>
                <w:lang w:val="en-US" w:eastAsia="zh-CN" w:bidi="ar"/>
              </w:rPr>
            </w:pPr>
            <w:r>
              <w:rPr>
                <w:rFonts w:hint="eastAsia" w:ascii="宋体" w:hAnsi="宋体" w:eastAsia="宋体" w:cs="宋体"/>
                <w:kern w:val="0"/>
                <w:sz w:val="24"/>
                <w:szCs w:val="24"/>
                <w:highlight w:val="none"/>
                <w:u w:val="none" w:color="auto"/>
                <w:lang w:val="en-US" w:eastAsia="zh-CN" w:bidi="ar"/>
              </w:rPr>
              <w:t>2、品质保证能力：提供品质证明材料，品质最优者得6分</w:t>
            </w:r>
            <w:r>
              <w:rPr>
                <w:rFonts w:hint="eastAsia" w:ascii="宋体" w:hAnsi="宋体" w:eastAsia="宋体" w:cs="宋体"/>
                <w:kern w:val="0"/>
                <w:sz w:val="24"/>
                <w:szCs w:val="24"/>
                <w:highlight w:val="none"/>
                <w:u w:val="none" w:color="auto"/>
                <w:lang w:val="en-US" w:eastAsia="zh-Hans" w:bidi="ar"/>
              </w:rPr>
              <w:t>，第二名得</w:t>
            </w:r>
            <w:r>
              <w:rPr>
                <w:rFonts w:hint="eastAsia" w:ascii="宋体" w:hAnsi="宋体" w:eastAsia="宋体" w:cs="宋体"/>
                <w:kern w:val="0"/>
                <w:sz w:val="24"/>
                <w:szCs w:val="24"/>
                <w:highlight w:val="none"/>
                <w:u w:val="none" w:color="auto"/>
                <w:lang w:val="en-US" w:eastAsia="zh-CN" w:bidi="ar"/>
              </w:rPr>
              <w:t>4</w:t>
            </w:r>
            <w:r>
              <w:rPr>
                <w:rFonts w:hint="eastAsia" w:ascii="宋体" w:hAnsi="宋体" w:eastAsia="宋体" w:cs="宋体"/>
                <w:kern w:val="0"/>
                <w:sz w:val="24"/>
                <w:szCs w:val="24"/>
                <w:highlight w:val="none"/>
                <w:u w:val="none" w:color="auto"/>
                <w:lang w:val="en-US" w:eastAsia="zh-Hans" w:bidi="ar"/>
              </w:rPr>
              <w:t>分，依次递减</w:t>
            </w:r>
            <w:r>
              <w:rPr>
                <w:rFonts w:hint="eastAsia" w:ascii="宋体" w:hAnsi="宋体" w:eastAsia="宋体" w:cs="宋体"/>
                <w:kern w:val="0"/>
                <w:sz w:val="24"/>
                <w:szCs w:val="24"/>
                <w:highlight w:val="none"/>
                <w:u w:val="none" w:color="auto"/>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56" w:lineRule="exact"/>
              <w:jc w:val="left"/>
              <w:textAlignment w:val="auto"/>
              <w:rPr>
                <w:rFonts w:hint="eastAsia" w:ascii="宋体" w:hAnsi="宋体" w:eastAsia="宋体" w:cs="宋体"/>
                <w:kern w:val="0"/>
                <w:sz w:val="24"/>
                <w:szCs w:val="24"/>
                <w:highlight w:val="none"/>
                <w:u w:val="none" w:color="auto"/>
                <w:lang w:val="en-US" w:eastAsia="zh-CN" w:bidi="ar"/>
              </w:rPr>
            </w:pPr>
            <w:r>
              <w:rPr>
                <w:rFonts w:hint="eastAsia" w:ascii="宋体" w:hAnsi="宋体" w:eastAsia="宋体" w:cs="宋体"/>
                <w:kern w:val="0"/>
                <w:sz w:val="24"/>
                <w:szCs w:val="24"/>
                <w:highlight w:val="none"/>
                <w:u w:val="none" w:color="auto"/>
                <w:lang w:val="en-US" w:eastAsia="zh-CN" w:bidi="ar"/>
              </w:rPr>
              <w:t>3、技术保证能力：提供权威机构出具的商品的检测报告，得2分。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 w:type="dxa"/>
          <w:trHeight w:val="2602" w:hRule="atLeast"/>
          <w:jc w:val="center"/>
        </w:trPr>
        <w:tc>
          <w:tcPr>
            <w:tcW w:w="1736" w:type="dxa"/>
            <w:noWrap w:val="0"/>
            <w:vAlign w:val="center"/>
          </w:tcPr>
          <w:p>
            <w:pPr>
              <w:keepNext w:val="0"/>
              <w:keepLines w:val="0"/>
              <w:pageBreakBefore w:val="0"/>
              <w:widowControl w:val="0"/>
              <w:kinsoku/>
              <w:wordWrap/>
              <w:overflowPunct/>
              <w:topLinePunct w:val="0"/>
              <w:autoSpaceDE/>
              <w:autoSpaceDN/>
              <w:bidi w:val="0"/>
              <w:adjustRightInd/>
              <w:snapToGrid/>
              <w:spacing w:line="556" w:lineRule="exact"/>
              <w:ind w:firstLine="0" w:firstLineChars="0"/>
              <w:jc w:val="center"/>
              <w:textAlignment w:val="auto"/>
              <w:rPr>
                <w:rFonts w:hint="default" w:ascii="宋体" w:hAnsi="宋体" w:eastAsia="宋体" w:cs="宋体"/>
                <w:sz w:val="24"/>
                <w:szCs w:val="24"/>
                <w:highlight w:val="none"/>
                <w:u w:val="none" w:color="auto"/>
              </w:rPr>
            </w:pPr>
            <w:r>
              <w:rPr>
                <w:rFonts w:hint="eastAsia" w:ascii="宋体" w:hAnsi="宋体" w:eastAsia="宋体" w:cs="宋体"/>
                <w:sz w:val="24"/>
                <w:szCs w:val="24"/>
                <w:highlight w:val="none"/>
                <w:u w:val="none" w:color="auto"/>
              </w:rPr>
              <w:t>服务保障</w:t>
            </w:r>
            <w:r>
              <w:rPr>
                <w:rFonts w:hint="eastAsia" w:hAnsi="宋体" w:eastAsia="宋体" w:cs="宋体"/>
                <w:sz w:val="24"/>
                <w:szCs w:val="24"/>
                <w:highlight w:val="none"/>
                <w:u w:val="none" w:color="auto"/>
                <w:lang w:val="en-US" w:eastAsia="zh-CN"/>
              </w:rPr>
              <w:t>5%</w:t>
            </w:r>
          </w:p>
        </w:tc>
        <w:tc>
          <w:tcPr>
            <w:tcW w:w="878" w:type="dxa"/>
            <w:noWrap w:val="0"/>
            <w:vAlign w:val="center"/>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r>
              <w:rPr>
                <w:rFonts w:hint="eastAsia" w:hAnsi="宋体" w:eastAsia="宋体" w:cs="宋体"/>
                <w:sz w:val="24"/>
                <w:szCs w:val="24"/>
                <w:highlight w:val="none"/>
                <w:u w:val="none" w:color="auto"/>
                <w:lang w:val="en-US" w:eastAsia="zh-CN"/>
              </w:rPr>
              <w:t>5</w:t>
            </w:r>
          </w:p>
        </w:tc>
        <w:tc>
          <w:tcPr>
            <w:tcW w:w="6814" w:type="dxa"/>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56" w:lineRule="exact"/>
              <w:ind w:leftChars="0" w:right="0" w:rightChars="0"/>
              <w:jc w:val="left"/>
              <w:textAlignment w:val="auto"/>
              <w:rPr>
                <w:rFonts w:hint="default" w:ascii="宋体" w:hAnsi="宋体" w:eastAsia="宋体" w:cs="宋体"/>
                <w:sz w:val="24"/>
                <w:szCs w:val="24"/>
                <w:highlight w:val="none"/>
                <w:u w:val="none" w:color="auto"/>
                <w:lang w:val="en-US" w:bidi="ar"/>
              </w:rPr>
            </w:pPr>
            <w:r>
              <w:rPr>
                <w:rFonts w:hint="eastAsia" w:hAnsi="宋体" w:eastAsia="宋体" w:cs="宋体"/>
                <w:kern w:val="0"/>
                <w:sz w:val="24"/>
                <w:szCs w:val="24"/>
                <w:highlight w:val="none"/>
                <w:u w:val="none" w:color="auto"/>
                <w:lang w:val="en-US" w:eastAsia="zh-CN" w:bidi="ar"/>
              </w:rPr>
              <w:t>售后保障措施：每承诺一项有利于采购人的售后保障条件，加1分，该项满分为5分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 w:type="dxa"/>
          <w:trHeight w:val="2701" w:hRule="atLeast"/>
          <w:jc w:val="center"/>
        </w:trPr>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宋体" w:hAnsi="宋体" w:eastAsia="宋体" w:cs="宋体"/>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default" w:ascii="宋体" w:hAnsi="宋体" w:eastAsia="宋体" w:cs="宋体"/>
                <w:sz w:val="24"/>
                <w:szCs w:val="24"/>
                <w:highlight w:val="none"/>
                <w:u w:val="none" w:color="auto"/>
              </w:rPr>
            </w:pPr>
            <w:r>
              <w:rPr>
                <w:rFonts w:hint="eastAsia" w:ascii="宋体" w:hAnsi="宋体" w:eastAsia="宋体" w:cs="宋体"/>
                <w:sz w:val="24"/>
                <w:szCs w:val="24"/>
                <w:highlight w:val="none"/>
                <w:u w:val="none" w:color="auto"/>
              </w:rPr>
              <w:t>履约能力</w:t>
            </w:r>
            <w:r>
              <w:rPr>
                <w:rFonts w:hint="eastAsia" w:hAnsi="宋体" w:eastAsia="宋体" w:cs="宋体"/>
                <w:sz w:val="24"/>
                <w:szCs w:val="24"/>
                <w:highlight w:val="none"/>
                <w:u w:val="none" w:color="auto"/>
                <w:lang w:val="en-US" w:eastAsia="zh-CN"/>
              </w:rPr>
              <w:t>5%</w:t>
            </w:r>
          </w:p>
        </w:tc>
        <w:tc>
          <w:tcPr>
            <w:tcW w:w="878" w:type="dxa"/>
            <w:noWrap w:val="0"/>
            <w:vAlign w:val="top"/>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default" w:hAnsi="宋体" w:eastAsia="宋体" w:cs="宋体"/>
                <w:sz w:val="24"/>
                <w:szCs w:val="24"/>
                <w:highlight w:val="none"/>
                <w:u w:val="none" w:color="auto"/>
              </w:rPr>
            </w:pPr>
          </w:p>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hAnsi="宋体" w:eastAsia="宋体" w:cs="宋体"/>
                <w:sz w:val="24"/>
                <w:szCs w:val="24"/>
                <w:highlight w:val="none"/>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default" w:ascii="宋体" w:hAnsi="宋体" w:eastAsia="宋体" w:cs="宋体"/>
                <w:sz w:val="24"/>
                <w:szCs w:val="24"/>
                <w:highlight w:val="none"/>
                <w:u w:val="none" w:color="auto"/>
                <w:lang w:val="en-US" w:eastAsia="zh-CN"/>
              </w:rPr>
            </w:pPr>
            <w:r>
              <w:rPr>
                <w:rFonts w:hint="eastAsia" w:hAnsi="宋体" w:eastAsia="宋体" w:cs="宋体"/>
                <w:sz w:val="24"/>
                <w:szCs w:val="24"/>
                <w:highlight w:val="none"/>
                <w:u w:val="none" w:color="auto"/>
                <w:lang w:val="en-US" w:eastAsia="zh-CN"/>
              </w:rPr>
              <w:t>5</w:t>
            </w:r>
          </w:p>
        </w:tc>
        <w:tc>
          <w:tcPr>
            <w:tcW w:w="6814"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56" w:lineRule="exact"/>
              <w:jc w:val="left"/>
              <w:textAlignment w:val="auto"/>
              <w:rPr>
                <w:rFonts w:hint="default" w:ascii="宋体" w:hAnsi="宋体" w:eastAsia="宋体" w:cs="宋体"/>
                <w:sz w:val="24"/>
                <w:szCs w:val="24"/>
                <w:highlight w:val="none"/>
                <w:u w:val="none" w:color="auto"/>
                <w:lang w:val="en-US" w:eastAsia="zh-CN"/>
              </w:rPr>
            </w:pPr>
            <w:r>
              <w:rPr>
                <w:rFonts w:hint="eastAsia" w:hAnsi="宋体" w:eastAsia="宋体" w:cs="宋体"/>
                <w:sz w:val="24"/>
                <w:szCs w:val="24"/>
                <w:highlight w:val="none"/>
                <w:u w:val="none" w:color="auto"/>
                <w:lang w:val="en-US" w:eastAsia="zh-Hans"/>
              </w:rPr>
              <w:t>有类似</w:t>
            </w:r>
            <w:r>
              <w:rPr>
                <w:rFonts w:hint="eastAsia" w:hAnsi="宋体" w:eastAsia="宋体" w:cs="宋体"/>
                <w:sz w:val="24"/>
                <w:szCs w:val="24"/>
                <w:highlight w:val="none"/>
                <w:u w:val="none" w:color="auto"/>
                <w:lang w:val="en-US" w:eastAsia="zh-CN"/>
              </w:rPr>
              <w:t>业绩</w:t>
            </w:r>
            <w:r>
              <w:rPr>
                <w:rFonts w:hint="eastAsia" w:ascii="宋体" w:hAnsi="宋体" w:eastAsia="宋体" w:cs="宋体"/>
                <w:sz w:val="24"/>
                <w:szCs w:val="24"/>
                <w:highlight w:val="none"/>
                <w:u w:val="none" w:color="auto"/>
                <w:lang w:val="en-US" w:eastAsia="zh-Hans"/>
              </w:rPr>
              <w:t>：</w:t>
            </w:r>
            <w:r>
              <w:rPr>
                <w:rFonts w:hint="eastAsia" w:ascii="宋体" w:hAnsi="宋体" w:eastAsia="宋体" w:cs="宋体"/>
                <w:sz w:val="24"/>
                <w:szCs w:val="24"/>
                <w:highlight w:val="none"/>
                <w:u w:val="none" w:color="auto"/>
                <w:lang w:val="en-US" w:eastAsia="zh-CN"/>
              </w:rPr>
              <w:t xml:space="preserve">每提供1个业绩证明得1 分，该项满分5分。类似业绩需提供中标通知书或合同复印件 (包括但不限于合同首页、内容页、签字盖章页)，无合同金额的提供3个月供货发票复印件。 </w:t>
            </w:r>
          </w:p>
        </w:tc>
      </w:tr>
    </w:tbl>
    <w:p>
      <w:pPr>
        <w:pStyle w:val="3"/>
        <w:rPr>
          <w:rFonts w:hint="default"/>
          <w:lang w:val="en-US" w:eastAsia="zh-CN"/>
        </w:rPr>
      </w:pPr>
    </w:p>
    <w:p>
      <w:pPr>
        <w:rPr>
          <w:rFonts w:hint="default"/>
          <w:lang w:val="en-US" w:eastAsia="zh-CN"/>
        </w:rPr>
      </w:pPr>
    </w:p>
    <w:p>
      <w:pPr>
        <w:rPr>
          <w:rFonts w:hint="default"/>
          <w:lang w:val="en-US" w:eastAsia="zh-CN"/>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3"/>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2"/>
        <w:rPr>
          <w:rFonts w:hint="default"/>
          <w:lang w:val="en-US" w:eastAsia="zh-CN"/>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附件7：授权委托书模版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本授权声明：                 (投标单位名称)          (法人单位法定代表人姓名、职务；非法人单位负责人姓名、职务； 自然人则为投标单位姓名) 授权                    (被授权人姓名、职务)          （联系电话）为我方 “星悦轩酒店布草采购</w:t>
      </w:r>
      <w:bookmarkStart w:id="1" w:name="_GoBack"/>
      <w:bookmarkEnd w:id="1"/>
      <w:r>
        <w:rPr>
          <w:rFonts w:hint="eastAsia" w:ascii="仿宋" w:hAnsi="仿宋" w:eastAsia="仿宋" w:cs="仿宋"/>
          <w:sz w:val="32"/>
          <w:szCs w:val="32"/>
          <w:lang w:val="en-US" w:eastAsia="zh-CN"/>
        </w:rPr>
        <w:t xml:space="preserve">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3"/>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附件8：合同主要条款</w:t>
      </w:r>
    </w:p>
    <w:p>
      <w:p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采购合同</w:t>
      </w:r>
    </w:p>
    <w:p>
      <w:p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甲方：</w:t>
      </w:r>
    </w:p>
    <w:p>
      <w:pPr>
        <w:jc w:val="both"/>
        <w:rPr>
          <w:rFonts w:hint="eastAsia" w:ascii="仿宋_GB2312" w:hAnsi="仿宋_GB2312" w:eastAsia="仿宋_GB2312" w:cs="仿宋_GB2312"/>
          <w:b/>
          <w:bCs/>
          <w:sz w:val="32"/>
          <w:szCs w:val="32"/>
          <w:lang w:val="en-US" w:eastAsia="zh-CN"/>
        </w:rPr>
      </w:pPr>
    </w:p>
    <w:p>
      <w:pPr>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乙方：                      </w:t>
      </w:r>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甲乙双方根据《中华人民共和国合同法》及相关的法律法规之规定，本着友好合作、协商一致的原则，就甲方向乙方采购酒店布草事宜达成协议如下:</w:t>
      </w:r>
    </w:p>
    <w:p>
      <w:pPr>
        <w:numPr>
          <w:ilvl w:val="0"/>
          <w:numId w:val="0"/>
        </w:numPr>
        <w:ind w:leftChars="0" w:right="0" w:rightChars="0"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货物名称: 客房布草类。</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二、品名、规格、数量、单价详见附件。</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三、品质保证与技术标准维护</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1、质量要求、按国家一等品生产颜色、手感、品质按甲方确认为标准（订购清单的产品描述一致）。</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2、乙方保证提供给甲方的 采购产品”是全新的、做工是精良的、质量是良好的、数量是完整无缺的。</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3、乙方承诺所提供商品和服务符合国家环境保护的有关规定。</w:t>
      </w:r>
    </w:p>
    <w:p>
      <w:pPr>
        <w:shd w:val="clear" w:color="auto" w:fill="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如甲方发现乙方所售产品存在任何瑕疵,有权要求乙方进行换货。换货必须全新并符合合同规定的品质、规格、数量及重量。</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四、交货</w:t>
      </w:r>
    </w:p>
    <w:p>
      <w:pPr>
        <w:shd w:val="clear" w:color="auto" w:fill="auto"/>
        <w:ind w:firstLine="640" w:firstLineChars="200"/>
        <w:rPr>
          <w:rFonts w:hint="default" w:ascii="仿宋_GB2312" w:hAnsi="仿宋_GB2312" w:eastAsia="仿宋_GB2312" w:cs="仿宋_GB2312"/>
          <w:b/>
          <w:bCs/>
          <w:sz w:val="32"/>
          <w:szCs w:val="32"/>
          <w:u w:val="single"/>
          <w:lang w:val="en-US" w:eastAsia="zh-CN"/>
        </w:rPr>
      </w:pPr>
      <w:r>
        <w:rPr>
          <w:rFonts w:hint="default" w:ascii="仿宋_GB2312" w:hAnsi="仿宋_GB2312" w:eastAsia="仿宋_GB2312" w:cs="仿宋_GB2312"/>
          <w:sz w:val="32"/>
          <w:szCs w:val="32"/>
          <w:lang w:val="en-US" w:eastAsia="zh-CN"/>
        </w:rPr>
        <w:t>1、乙方于本合同签署之日起,在</w:t>
      </w:r>
      <w:r>
        <w:rPr>
          <w:rFonts w:hint="eastAsia" w:ascii="仿宋_GB2312" w:hAnsi="仿宋_GB2312" w:eastAsia="仿宋_GB2312" w:cs="仿宋_GB2312"/>
          <w:sz w:val="32"/>
          <w:szCs w:val="32"/>
          <w:u w:val="single"/>
          <w:lang w:val="en-US" w:eastAsia="zh-CN"/>
        </w:rPr>
        <w:t xml:space="preserve"> 10 </w:t>
      </w:r>
      <w:r>
        <w:rPr>
          <w:rFonts w:hint="default" w:ascii="仿宋_GB2312" w:hAnsi="仿宋_GB2312" w:eastAsia="仿宋_GB2312" w:cs="仿宋_GB2312"/>
          <w:sz w:val="32"/>
          <w:szCs w:val="32"/>
          <w:lang w:val="en-US" w:eastAsia="zh-CN"/>
        </w:rPr>
        <w:t>日内,将甲方采购的物品全部送达指定地点。</w:t>
      </w:r>
      <w:r>
        <w:rPr>
          <w:rFonts w:hint="default" w:ascii="仿宋_GB2312" w:hAnsi="仿宋_GB2312" w:eastAsia="仿宋_GB2312" w:cs="仿宋_GB2312"/>
          <w:b/>
          <w:bCs/>
          <w:sz w:val="32"/>
          <w:szCs w:val="32"/>
          <w:lang w:val="en-US" w:eastAsia="zh-CN"/>
        </w:rPr>
        <w:t>交货地点:</w:t>
      </w:r>
      <w:r>
        <w:rPr>
          <w:rFonts w:hint="eastAsia" w:ascii="仿宋_GB2312" w:hAnsi="仿宋_GB2312" w:eastAsia="仿宋_GB2312" w:cs="仿宋_GB2312"/>
          <w:b/>
          <w:bCs/>
          <w:sz w:val="32"/>
          <w:szCs w:val="32"/>
          <w:u w:val="single"/>
          <w:lang w:val="en-US" w:eastAsia="zh-CN"/>
        </w:rPr>
        <w:t>江油市星悦轩酒店</w:t>
      </w:r>
    </w:p>
    <w:p>
      <w:pPr>
        <w:shd w:val="clear" w:color="auto" w:fill="auto"/>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2、货到后,甲方按订单内容收货,产品的规格、数量、单价及面料制作工艺均以订单要求为准。</w:t>
      </w:r>
    </w:p>
    <w:p>
      <w:pPr>
        <w:shd w:val="clear" w:color="auto" w:fill="auto"/>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3、乙方保证所提供所有产品为</w:t>
      </w:r>
      <w:r>
        <w:rPr>
          <w:rFonts w:hint="eastAsia" w:ascii="仿宋_GB2312" w:hAnsi="仿宋_GB2312" w:eastAsia="仿宋_GB2312" w:cs="仿宋_GB2312"/>
          <w:sz w:val="32"/>
          <w:szCs w:val="32"/>
          <w:lang w:val="en-US" w:eastAsia="zh-CN"/>
        </w:rPr>
        <w:t>订购</w:t>
      </w:r>
      <w:r>
        <w:rPr>
          <w:rFonts w:hint="default" w:ascii="仿宋_GB2312" w:hAnsi="仿宋_GB2312" w:eastAsia="仿宋_GB2312" w:cs="仿宋_GB2312"/>
          <w:sz w:val="32"/>
          <w:szCs w:val="32"/>
          <w:lang w:val="en-US" w:eastAsia="zh-CN"/>
        </w:rPr>
        <w:t>清单中所规定产品,质量符合</w:t>
      </w:r>
      <w:r>
        <w:rPr>
          <w:rFonts w:hint="eastAsia" w:ascii="仿宋_GB2312" w:hAnsi="仿宋_GB2312" w:eastAsia="仿宋_GB2312" w:cs="仿宋_GB2312"/>
          <w:sz w:val="32"/>
          <w:szCs w:val="32"/>
          <w:lang w:val="en-US" w:eastAsia="zh-CN"/>
        </w:rPr>
        <w:t>订购</w:t>
      </w:r>
      <w:r>
        <w:rPr>
          <w:rFonts w:hint="default" w:ascii="仿宋_GB2312" w:hAnsi="仿宋_GB2312" w:eastAsia="仿宋_GB2312" w:cs="仿宋_GB2312"/>
          <w:sz w:val="32"/>
          <w:szCs w:val="32"/>
          <w:lang w:val="en-US" w:eastAsia="zh-CN"/>
        </w:rPr>
        <w:t>清单中之规定的标准。</w:t>
      </w:r>
    </w:p>
    <w:p>
      <w:pPr>
        <w:shd w:val="clear" w:color="auto" w:fill="auto"/>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4、甲方对乙方交付的产品,均应妥善接收并按布草存放的环境条件规定保管。</w:t>
      </w:r>
    </w:p>
    <w:p>
      <w:pPr>
        <w:numPr>
          <w:ilvl w:val="0"/>
          <w:numId w:val="0"/>
        </w:numPr>
        <w:shd w:val="clear" w:color="auto" w:fill="auto"/>
        <w:ind w:leftChars="0" w:right="0" w:rightChars="0" w:firstLine="640" w:firstLineChars="200"/>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五、支付方式</w:t>
      </w:r>
    </w:p>
    <w:p>
      <w:pPr>
        <w:shd w:val="clear" w:color="auto" w:fill="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、甲乙双方合同签订后</w:t>
      </w:r>
      <w:r>
        <w:rPr>
          <w:rFonts w:hint="eastAsia" w:ascii="仿宋_GB2312" w:hAnsi="仿宋_GB2312" w:eastAsia="仿宋_GB2312" w:cs="仿宋_GB2312"/>
          <w:sz w:val="32"/>
          <w:szCs w:val="32"/>
          <w:u w:val="single"/>
          <w:lang w:val="en-US" w:eastAsia="zh-CN"/>
        </w:rPr>
        <w:t xml:space="preserve"> 5 </w:t>
      </w:r>
      <w:r>
        <w:rPr>
          <w:rFonts w:hint="default" w:ascii="仿宋_GB2312" w:hAnsi="仿宋_GB2312" w:eastAsia="仿宋_GB2312" w:cs="仿宋_GB2312"/>
          <w:sz w:val="32"/>
          <w:szCs w:val="32"/>
          <w:lang w:val="en-US" w:eastAsia="zh-CN"/>
        </w:rPr>
        <w:t>个工作日内</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甲方向乙方支付预付</w:t>
      </w:r>
      <w:r>
        <w:rPr>
          <w:rFonts w:hint="eastAsia" w:ascii="仿宋_GB2312" w:hAnsi="仿宋_GB2312" w:eastAsia="仿宋_GB2312" w:cs="仿宋_GB2312"/>
          <w:sz w:val="32"/>
          <w:szCs w:val="32"/>
          <w:lang w:val="en-US" w:eastAsia="zh-CN"/>
        </w:rPr>
        <w:t>总金额的30％</w:t>
      </w:r>
      <w:r>
        <w:rPr>
          <w:rFonts w:hint="default" w:ascii="仿宋_GB2312" w:hAnsi="仿宋_GB2312" w:eastAsia="仿宋_GB2312" w:cs="仿宋_GB2312"/>
          <w:sz w:val="32"/>
          <w:szCs w:val="32"/>
          <w:lang w:val="en-US" w:eastAsia="zh-CN"/>
        </w:rPr>
        <w:t>款即人民币</w:t>
      </w: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32"/>
          <w:szCs w:val="32"/>
          <w:lang w:val="en-US" w:eastAsia="zh-CN"/>
        </w:rPr>
        <w:t>大写(￥:</w:t>
      </w: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32"/>
          <w:szCs w:val="32"/>
          <w:lang w:val="en-US" w:eastAsia="zh-CN"/>
        </w:rPr>
        <w:t>)作为该布草</w:t>
      </w:r>
      <w:r>
        <w:rPr>
          <w:rFonts w:hint="eastAsia" w:ascii="仿宋_GB2312" w:hAnsi="仿宋_GB2312" w:eastAsia="仿宋_GB2312" w:cs="仿宋_GB2312"/>
          <w:sz w:val="32"/>
          <w:szCs w:val="32"/>
          <w:lang w:val="en-US" w:eastAsia="zh-CN"/>
        </w:rPr>
        <w:t>采购</w:t>
      </w:r>
      <w:r>
        <w:rPr>
          <w:rFonts w:hint="default" w:ascii="仿宋_GB2312" w:hAnsi="仿宋_GB2312" w:eastAsia="仿宋_GB2312" w:cs="仿宋_GB2312"/>
          <w:sz w:val="32"/>
          <w:szCs w:val="32"/>
          <w:lang w:val="en-US" w:eastAsia="zh-CN"/>
        </w:rPr>
        <w:t>定金;</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乙方负责将布草全部运到甲方指定地点</w:t>
      </w:r>
      <w:r>
        <w:rPr>
          <w:rFonts w:hint="eastAsia" w:ascii="仿宋_GB2312" w:hAnsi="仿宋_GB2312" w:eastAsia="仿宋_GB2312" w:cs="仿宋_GB2312"/>
          <w:sz w:val="32"/>
          <w:szCs w:val="32"/>
          <w:lang w:val="en-US" w:eastAsia="zh-CN"/>
        </w:rPr>
        <w:t>，且</w:t>
      </w:r>
      <w:r>
        <w:rPr>
          <w:rFonts w:hint="default" w:ascii="仿宋_GB2312" w:hAnsi="仿宋_GB2312" w:eastAsia="仿宋_GB2312" w:cs="仿宋_GB2312"/>
          <w:sz w:val="32"/>
          <w:szCs w:val="32"/>
          <w:lang w:val="en-US" w:eastAsia="zh-CN"/>
        </w:rPr>
        <w:t>甲乙双方共同对产品进行验收合格后</w:t>
      </w:r>
      <w:r>
        <w:rPr>
          <w:rFonts w:hint="eastAsia" w:ascii="仿宋_GB2312" w:hAnsi="仿宋_GB2312" w:eastAsia="仿宋_GB2312" w:cs="仿宋_GB2312"/>
          <w:sz w:val="32"/>
          <w:szCs w:val="32"/>
          <w:lang w:val="en-US" w:eastAsia="zh-CN"/>
        </w:rPr>
        <w:t>，甲方在</w:t>
      </w:r>
      <w:r>
        <w:rPr>
          <w:rFonts w:hint="eastAsia" w:ascii="仿宋_GB2312" w:hAnsi="仿宋_GB2312" w:eastAsia="仿宋_GB2312" w:cs="仿宋_GB2312"/>
          <w:sz w:val="32"/>
          <w:szCs w:val="32"/>
          <w:u w:val="single"/>
          <w:lang w:val="en-US" w:eastAsia="zh-CN"/>
        </w:rPr>
        <w:t xml:space="preserve"> 10 </w:t>
      </w:r>
      <w:r>
        <w:rPr>
          <w:rFonts w:hint="eastAsia" w:ascii="仿宋_GB2312" w:hAnsi="仿宋_GB2312" w:eastAsia="仿宋_GB2312" w:cs="仿宋_GB2312"/>
          <w:sz w:val="32"/>
          <w:szCs w:val="32"/>
          <w:lang w:val="en-US" w:eastAsia="zh-CN"/>
        </w:rPr>
        <w:t>日内向乙方支付剩余货款，</w:t>
      </w:r>
      <w:r>
        <w:rPr>
          <w:rFonts w:hint="default" w:ascii="仿宋_GB2312" w:hAnsi="仿宋_GB2312" w:eastAsia="仿宋_GB2312" w:cs="仿宋_GB2312"/>
          <w:sz w:val="32"/>
          <w:szCs w:val="32"/>
          <w:lang w:val="en-US" w:eastAsia="zh-CN"/>
        </w:rPr>
        <w:t>即人民币</w:t>
      </w: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32"/>
          <w:szCs w:val="32"/>
          <w:lang w:val="en-US" w:eastAsia="zh-CN"/>
        </w:rPr>
        <w:t>大写(￥:</w:t>
      </w: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六、违约责任</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1、合同生效后具有法律责任,甲乙双方应本着信守合同、友好协商的原则,处理本合同有关事宜。</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2、甲乙双方如有一方违约,由违约方承担由此给守约方造成的经济损失。</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3、甲方无故逾期验收和办理价款支付手续的，甲方应按逾期付款总额部分每日1%计算，向乙方支付违约金。</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乙方因逾期交货或因其他违约行为导致甲方解除合同的，乙方应向甲方支付本合同约定总价款2倍的违约金，如造成甲方损失超过违约金的，超出部分由乙方继续承担赔偿责任。</w:t>
      </w:r>
    </w:p>
    <w:p>
      <w:pPr>
        <w:shd w:val="clear" w:color="auto" w:fill="auto"/>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5、如乙方提供的货物质量与合同规定不符,甲方有权退货,并要求乙方承担甲方由此受到的经济损失。</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七、争议解决和适用法律</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1、甲乙双方因合同的解释或履行发生争议时,首先应争取通过友好协商解决,该协商应在三十天内解决。</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2、如协商不能解决时,合同的任何一方可将争议提交本地仲裁委员会,并按该委员会的仲裁规则进行仲裁。仲裁决定对双方都有约束力。</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3、争议进行仲裁期间,除争议事项外,甲乙双方应继续履行各自本合同中规定的义务和行使权利。</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、合同确认</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1、本合同未尽事宜,应由甲、乙双方协商后以书面形式补充,加盖甲、乙双方公司印章并经双方授权代表签字后生效。</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2本合同一式2份(共页),甲方执1份,方执1份具有同等法律效力。</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3、本合同自甲、乙双方加盖公司印章,并经双方授权代表签字后生效.</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                           乙方:</w:t>
      </w:r>
    </w:p>
    <w:p>
      <w:pPr>
        <w:shd w:val="clear" w:color="auto" w:fill="auto"/>
        <w:ind w:firstLine="640" w:firstLineChars="200"/>
        <w:rPr>
          <w:rFonts w:hint="eastAsia" w:ascii="仿宋_GB2312" w:hAnsi="仿宋_GB2312" w:eastAsia="仿宋_GB2312" w:cs="仿宋_GB2312"/>
          <w:sz w:val="32"/>
          <w:szCs w:val="32"/>
          <w:lang w:val="en-US" w:eastAsia="zh-CN"/>
        </w:rPr>
      </w:pP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代表:(盖章)                      代表:(盖章)</w:t>
      </w:r>
    </w:p>
    <w:p>
      <w:pPr>
        <w:shd w:val="clear" w:color="auto" w:fill="auto"/>
        <w:ind w:firstLine="640" w:firstLineChars="200"/>
        <w:rPr>
          <w:rFonts w:hint="eastAsia" w:ascii="仿宋_GB2312" w:hAnsi="仿宋_GB2312" w:eastAsia="仿宋_GB2312" w:cs="仿宋_GB2312"/>
          <w:sz w:val="32"/>
          <w:szCs w:val="32"/>
          <w:lang w:val="en-US" w:eastAsia="zh-CN"/>
        </w:rPr>
      </w:pP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  月  日                       年  月  日</w:t>
      </w:r>
    </w:p>
    <w:p>
      <w:pPr>
        <w:shd w:val="clear" w:color="auto" w:fill="auto"/>
        <w:ind w:firstLine="640" w:firstLineChars="200"/>
        <w:rPr>
          <w:rFonts w:hint="eastAsia" w:ascii="仿宋_GB2312" w:hAnsi="仿宋_GB2312" w:eastAsia="仿宋_GB2312" w:cs="仿宋_GB2312"/>
          <w:sz w:val="32"/>
          <w:szCs w:val="32"/>
          <w:lang w:val="en-US" w:eastAsia="zh-CN"/>
        </w:rPr>
      </w:pPr>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1ED4B61-7BC7-429A-8B3C-0096D79B3E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F7E927F0-EC92-4410-8FCA-BE83474B9FD4}"/>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99971AC4-6CB3-4ED7-ABA5-F4CEBE9377A1}"/>
  </w:font>
  <w:font w:name="方正小标宋简体">
    <w:panose1 w:val="02000000000000000000"/>
    <w:charset w:val="86"/>
    <w:family w:val="auto"/>
    <w:pitch w:val="default"/>
    <w:sig w:usb0="00000001" w:usb1="08000000" w:usb2="00000000" w:usb3="00000000" w:csb0="00040000" w:csb1="00000000"/>
    <w:embedRegular r:id="rId4" w:fontKey="{09BD46A8-7352-4B72-B7C6-D446528DC85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DA6F61"/>
    <w:multiLevelType w:val="singleLevel"/>
    <w:tmpl w:val="96DA6F61"/>
    <w:lvl w:ilvl="0" w:tentative="0">
      <w:start w:val="1"/>
      <w:numFmt w:val="decimal"/>
      <w:suff w:val="nothing"/>
      <w:lvlText w:val="%1、"/>
      <w:lvlJc w:val="left"/>
    </w:lvl>
  </w:abstractNum>
  <w:abstractNum w:abstractNumId="1">
    <w:nsid w:val="9FED9A46"/>
    <w:multiLevelType w:val="singleLevel"/>
    <w:tmpl w:val="9FED9A46"/>
    <w:lvl w:ilvl="0" w:tentative="0">
      <w:start w:val="1"/>
      <w:numFmt w:val="decimal"/>
      <w:suff w:val="nothing"/>
      <w:lvlText w:val="%1、"/>
      <w:lvlJc w:val="left"/>
    </w:lvl>
  </w:abstractNum>
  <w:abstractNum w:abstractNumId="2">
    <w:nsid w:val="A44E34AB"/>
    <w:multiLevelType w:val="singleLevel"/>
    <w:tmpl w:val="A44E34AB"/>
    <w:lvl w:ilvl="0" w:tentative="0">
      <w:start w:val="2"/>
      <w:numFmt w:val="chineseCounting"/>
      <w:suff w:val="nothing"/>
      <w:lvlText w:val="%1、"/>
      <w:lvlJc w:val="left"/>
      <w:rPr>
        <w:rFonts w:hint="eastAsia"/>
      </w:rPr>
    </w:lvl>
  </w:abstractNum>
  <w:abstractNum w:abstractNumId="3">
    <w:nsid w:val="B5FBEF86"/>
    <w:multiLevelType w:val="singleLevel"/>
    <w:tmpl w:val="B5FBEF86"/>
    <w:lvl w:ilvl="0" w:tentative="0">
      <w:start w:val="2"/>
      <w:numFmt w:val="decimal"/>
      <w:suff w:val="nothing"/>
      <w:lvlText w:val="%1、"/>
      <w:lvlJc w:val="left"/>
      <w:pPr>
        <w:ind w:left="640" w:leftChars="0" w:firstLine="0" w:firstLineChars="0"/>
      </w:pPr>
    </w:lvl>
  </w:abstractNum>
  <w:abstractNum w:abstractNumId="4">
    <w:nsid w:val="DB977555"/>
    <w:multiLevelType w:val="singleLevel"/>
    <w:tmpl w:val="DB977555"/>
    <w:lvl w:ilvl="0" w:tentative="0">
      <w:start w:val="1"/>
      <w:numFmt w:val="decimal"/>
      <w:suff w:val="nothing"/>
      <w:lvlText w:val="%1、"/>
      <w:lvlJc w:val="left"/>
    </w:lvl>
  </w:abstractNum>
  <w:abstractNum w:abstractNumId="5">
    <w:nsid w:val="DFD34469"/>
    <w:multiLevelType w:val="singleLevel"/>
    <w:tmpl w:val="DFD34469"/>
    <w:lvl w:ilvl="0" w:tentative="0">
      <w:start w:val="1"/>
      <w:numFmt w:val="decimal"/>
      <w:suff w:val="nothing"/>
      <w:lvlText w:val="%1、"/>
      <w:lvlJc w:val="left"/>
    </w:lvl>
  </w:abstractNum>
  <w:abstractNum w:abstractNumId="6">
    <w:nsid w:val="EAA5453C"/>
    <w:multiLevelType w:val="singleLevel"/>
    <w:tmpl w:val="EAA5453C"/>
    <w:lvl w:ilvl="0" w:tentative="0">
      <w:start w:val="1"/>
      <w:numFmt w:val="decimal"/>
      <w:suff w:val="nothing"/>
      <w:lvlText w:val="%1、"/>
      <w:lvlJc w:val="left"/>
    </w:lvl>
  </w:abstractNum>
  <w:abstractNum w:abstractNumId="7">
    <w:nsid w:val="EB735230"/>
    <w:multiLevelType w:val="singleLevel"/>
    <w:tmpl w:val="EB735230"/>
    <w:lvl w:ilvl="0" w:tentative="0">
      <w:start w:val="1"/>
      <w:numFmt w:val="decimal"/>
      <w:suff w:val="nothing"/>
      <w:lvlText w:val="%1、"/>
      <w:lvlJc w:val="left"/>
    </w:lvl>
  </w:abstractNum>
  <w:abstractNum w:abstractNumId="8">
    <w:nsid w:val="ED093E78"/>
    <w:multiLevelType w:val="singleLevel"/>
    <w:tmpl w:val="ED093E78"/>
    <w:lvl w:ilvl="0" w:tentative="0">
      <w:start w:val="1"/>
      <w:numFmt w:val="decimal"/>
      <w:suff w:val="nothing"/>
      <w:lvlText w:val="%1、"/>
      <w:lvlJc w:val="left"/>
    </w:lvl>
  </w:abstractNum>
  <w:abstractNum w:abstractNumId="9">
    <w:nsid w:val="30F7BC37"/>
    <w:multiLevelType w:val="singleLevel"/>
    <w:tmpl w:val="30F7BC37"/>
    <w:lvl w:ilvl="0" w:tentative="0">
      <w:start w:val="1"/>
      <w:numFmt w:val="decimal"/>
      <w:suff w:val="nothing"/>
      <w:lvlText w:val="%1、"/>
      <w:lvlJc w:val="left"/>
    </w:lvl>
  </w:abstractNum>
  <w:abstractNum w:abstractNumId="10">
    <w:nsid w:val="35CB9DF7"/>
    <w:multiLevelType w:val="singleLevel"/>
    <w:tmpl w:val="35CB9DF7"/>
    <w:lvl w:ilvl="0" w:tentative="0">
      <w:start w:val="1"/>
      <w:numFmt w:val="decimal"/>
      <w:suff w:val="nothing"/>
      <w:lvlText w:val="%1、"/>
      <w:lvlJc w:val="left"/>
    </w:lvl>
  </w:abstractNum>
  <w:abstractNum w:abstractNumId="11">
    <w:nsid w:val="40928984"/>
    <w:multiLevelType w:val="singleLevel"/>
    <w:tmpl w:val="40928984"/>
    <w:lvl w:ilvl="0" w:tentative="0">
      <w:start w:val="1"/>
      <w:numFmt w:val="decimal"/>
      <w:suff w:val="nothing"/>
      <w:lvlText w:val="%1、"/>
      <w:lvlJc w:val="left"/>
    </w:lvl>
  </w:abstractNum>
  <w:abstractNum w:abstractNumId="12">
    <w:nsid w:val="45D45754"/>
    <w:multiLevelType w:val="singleLevel"/>
    <w:tmpl w:val="45D45754"/>
    <w:lvl w:ilvl="0" w:tentative="0">
      <w:start w:val="1"/>
      <w:numFmt w:val="decimal"/>
      <w:suff w:val="nothing"/>
      <w:lvlText w:val="%1、"/>
      <w:lvlJc w:val="left"/>
    </w:lvl>
  </w:abstractNum>
  <w:abstractNum w:abstractNumId="13">
    <w:nsid w:val="5072E0CB"/>
    <w:multiLevelType w:val="singleLevel"/>
    <w:tmpl w:val="5072E0CB"/>
    <w:lvl w:ilvl="0" w:tentative="0">
      <w:start w:val="1"/>
      <w:numFmt w:val="decimal"/>
      <w:suff w:val="nothing"/>
      <w:lvlText w:val="%1、"/>
      <w:lvlJc w:val="left"/>
    </w:lvl>
  </w:abstractNum>
  <w:abstractNum w:abstractNumId="14">
    <w:nsid w:val="6E4E61B3"/>
    <w:multiLevelType w:val="singleLevel"/>
    <w:tmpl w:val="6E4E61B3"/>
    <w:lvl w:ilvl="0" w:tentative="0">
      <w:start w:val="1"/>
      <w:numFmt w:val="decimal"/>
      <w:suff w:val="nothing"/>
      <w:lvlText w:val="%1、"/>
      <w:lvlJc w:val="left"/>
    </w:lvl>
  </w:abstractNum>
  <w:abstractNum w:abstractNumId="15">
    <w:nsid w:val="73941165"/>
    <w:multiLevelType w:val="singleLevel"/>
    <w:tmpl w:val="73941165"/>
    <w:lvl w:ilvl="0" w:tentative="0">
      <w:start w:val="1"/>
      <w:numFmt w:val="decimal"/>
      <w:suff w:val="nothing"/>
      <w:lvlText w:val="%1、"/>
      <w:lvlJc w:val="left"/>
    </w:lvl>
  </w:abstractNum>
  <w:abstractNum w:abstractNumId="16">
    <w:nsid w:val="7A63E377"/>
    <w:multiLevelType w:val="singleLevel"/>
    <w:tmpl w:val="7A63E377"/>
    <w:lvl w:ilvl="0" w:tentative="0">
      <w:start w:val="1"/>
      <w:numFmt w:val="decimal"/>
      <w:suff w:val="nothing"/>
      <w:lvlText w:val="%1、"/>
      <w:lvlJc w:val="left"/>
    </w:lvl>
  </w:abstractNum>
  <w:abstractNum w:abstractNumId="17">
    <w:nsid w:val="7EB10D2E"/>
    <w:multiLevelType w:val="singleLevel"/>
    <w:tmpl w:val="7EB10D2E"/>
    <w:lvl w:ilvl="0" w:tentative="0">
      <w:start w:val="1"/>
      <w:numFmt w:val="decimal"/>
      <w:suff w:val="nothing"/>
      <w:lvlText w:val="%1、"/>
      <w:lvlJc w:val="left"/>
    </w:lvl>
  </w:abstractNum>
  <w:num w:numId="1">
    <w:abstractNumId w:val="2"/>
  </w:num>
  <w:num w:numId="2">
    <w:abstractNumId w:val="7"/>
  </w:num>
  <w:num w:numId="3">
    <w:abstractNumId w:val="11"/>
  </w:num>
  <w:num w:numId="4">
    <w:abstractNumId w:val="5"/>
  </w:num>
  <w:num w:numId="5">
    <w:abstractNumId w:val="10"/>
  </w:num>
  <w:num w:numId="6">
    <w:abstractNumId w:val="0"/>
  </w:num>
  <w:num w:numId="7">
    <w:abstractNumId w:val="9"/>
  </w:num>
  <w:num w:numId="8">
    <w:abstractNumId w:val="15"/>
  </w:num>
  <w:num w:numId="9">
    <w:abstractNumId w:val="4"/>
  </w:num>
  <w:num w:numId="10">
    <w:abstractNumId w:val="14"/>
  </w:num>
  <w:num w:numId="11">
    <w:abstractNumId w:val="12"/>
  </w:num>
  <w:num w:numId="12">
    <w:abstractNumId w:val="1"/>
  </w:num>
  <w:num w:numId="13">
    <w:abstractNumId w:val="6"/>
  </w:num>
  <w:num w:numId="14">
    <w:abstractNumId w:val="8"/>
  </w:num>
  <w:num w:numId="15">
    <w:abstractNumId w:val="17"/>
  </w:num>
  <w:num w:numId="16">
    <w:abstractNumId w:val="3"/>
  </w:num>
  <w:num w:numId="17">
    <w:abstractNumId w:val="1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52F3AB7"/>
    <w:rsid w:val="06AA22E5"/>
    <w:rsid w:val="11672464"/>
    <w:rsid w:val="12853ED2"/>
    <w:rsid w:val="134768DF"/>
    <w:rsid w:val="14224BF0"/>
    <w:rsid w:val="161B669A"/>
    <w:rsid w:val="192B21B3"/>
    <w:rsid w:val="19E5114C"/>
    <w:rsid w:val="241724D8"/>
    <w:rsid w:val="2BE21A2F"/>
    <w:rsid w:val="300C3A87"/>
    <w:rsid w:val="34086058"/>
    <w:rsid w:val="360C0D29"/>
    <w:rsid w:val="361719C1"/>
    <w:rsid w:val="37512F06"/>
    <w:rsid w:val="47044A64"/>
    <w:rsid w:val="499910CF"/>
    <w:rsid w:val="4BFA3450"/>
    <w:rsid w:val="50CA2BBB"/>
    <w:rsid w:val="557038BD"/>
    <w:rsid w:val="57C16B81"/>
    <w:rsid w:val="5FC15FA1"/>
    <w:rsid w:val="64047E51"/>
    <w:rsid w:val="65D57BE0"/>
    <w:rsid w:val="6D4E5FC4"/>
    <w:rsid w:val="71494FDF"/>
    <w:rsid w:val="732E26DE"/>
    <w:rsid w:val="769B58D2"/>
    <w:rsid w:val="7B965B1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character" w:styleId="7">
    <w:name w:val="page number"/>
    <w:basedOn w:val="6"/>
    <w:autoRedefine/>
    <w:qFormat/>
    <w:uiPriority w:val="0"/>
  </w:style>
  <w:style w:type="character" w:customStyle="1" w:styleId="8">
    <w:name w:val="font01"/>
    <w:basedOn w:val="6"/>
    <w:autoRedefine/>
    <w:qFormat/>
    <w:uiPriority w:val="0"/>
    <w:rPr>
      <w:rFonts w:hint="eastAsia" w:ascii="宋体" w:hAnsi="宋体" w:eastAsia="宋体" w:cs="宋体"/>
      <w:color w:val="000000"/>
      <w:sz w:val="22"/>
      <w:szCs w:val="22"/>
      <w:u w:val="none"/>
    </w:rPr>
  </w:style>
  <w:style w:type="character" w:customStyle="1" w:styleId="9">
    <w:name w:val="font61"/>
    <w:basedOn w:val="6"/>
    <w:autoRedefine/>
    <w:qFormat/>
    <w:uiPriority w:val="0"/>
    <w:rPr>
      <w:rFonts w:hint="eastAsia" w:ascii="宋体" w:hAnsi="宋体" w:eastAsia="宋体" w:cs="宋体"/>
      <w:color w:val="FF0000"/>
      <w:sz w:val="22"/>
      <w:szCs w:val="22"/>
      <w:u w:val="none"/>
    </w:rPr>
  </w:style>
  <w:style w:type="character" w:customStyle="1" w:styleId="10">
    <w:name w:val="font51"/>
    <w:basedOn w:val="6"/>
    <w:autoRedefine/>
    <w:qFormat/>
    <w:uiPriority w:val="0"/>
    <w:rPr>
      <w:rFonts w:hint="eastAsia" w:ascii="宋体" w:hAnsi="宋体" w:eastAsia="宋体" w:cs="宋体"/>
      <w:color w:val="000000"/>
      <w:sz w:val="20"/>
      <w:szCs w:val="20"/>
      <w:u w:val="none"/>
    </w:rPr>
  </w:style>
  <w:style w:type="character" w:customStyle="1" w:styleId="11">
    <w:name w:val="font71"/>
    <w:basedOn w:val="6"/>
    <w:autoRedefine/>
    <w:qFormat/>
    <w:uiPriority w:val="0"/>
    <w:rPr>
      <w:rFonts w:hint="eastAsia" w:ascii="宋体" w:hAnsi="宋体" w:eastAsia="宋体" w:cs="宋体"/>
      <w:color w:val="FF0000"/>
      <w:sz w:val="20"/>
      <w:szCs w:val="20"/>
      <w:u w:val="none"/>
    </w:rPr>
  </w:style>
  <w:style w:type="table" w:customStyle="1" w:styleId="12">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6850</Words>
  <Characters>8319</Characters>
  <Lines>0</Lines>
  <Paragraphs>0</Paragraphs>
  <TotalTime>9</TotalTime>
  <ScaleCrop>false</ScaleCrop>
  <LinksUpToDate>false</LinksUpToDate>
  <CharactersWithSpaces>8662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2024-02-22T08:48:16Z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76C9A4773B63434B9FC51B57D37D2DB1_11</vt:lpwstr>
  </property>
</Properties>
</file>