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为江油市李白故居文化旅游开发有限公司青莲李白文化博物馆和太白大剧院消防改造项目确定一家服务单位。</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采购</w:t>
      </w:r>
      <w:r>
        <w:rPr>
          <w:rFonts w:hint="eastAsia" w:ascii="黑体" w:hAnsi="黑体" w:eastAsia="黑体" w:cs="黑体"/>
          <w:b w:val="0"/>
          <w:bCs w:val="0"/>
          <w:sz w:val="32"/>
          <w:szCs w:val="32"/>
          <w:u w:val="none" w:color="auto"/>
        </w:rPr>
        <w:t>项目</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eastAsia"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val="en-US" w:eastAsia="zh-CN"/>
        </w:rPr>
        <w:t>（一）李白文化博物馆</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对馆内</w:t>
      </w:r>
      <w:r>
        <w:rPr>
          <w:rFonts w:hint="eastAsia" w:ascii="仿宋" w:hAnsi="仿宋" w:eastAsia="仿宋" w:cs="仿宋"/>
          <w:sz w:val="32"/>
          <w:szCs w:val="32"/>
          <w:lang w:val="en-US" w:eastAsia="zh-CN"/>
        </w:rPr>
        <w:t>普消泵、喷淋泵等管道进行改造升级；新增消防电源柜、消防报警联动系统、疏散系统、消火栓系统、灭火器并完成相关系统调试</w:t>
      </w:r>
      <w:r>
        <w:rPr>
          <w:rFonts w:hint="eastAsia" w:ascii="仿宋" w:hAnsi="仿宋" w:eastAsia="仿宋" w:cs="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eastAsia"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val="en-US" w:eastAsia="zh-CN"/>
        </w:rPr>
        <w:t>（二）太白大剧院</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对剧院</w:t>
      </w:r>
      <w:r>
        <w:rPr>
          <w:rFonts w:hint="eastAsia" w:ascii="仿宋" w:hAnsi="仿宋" w:eastAsia="仿宋" w:cs="仿宋"/>
          <w:sz w:val="32"/>
          <w:szCs w:val="32"/>
          <w:lang w:val="en-US" w:eastAsia="zh-CN"/>
        </w:rPr>
        <w:t>消防排烟系统和消防水炮系统进行改造；新增消防电源柜、消防报警联动系统、疏散系统、消火栓系统、灭火器并完成相关系统调试</w:t>
      </w:r>
      <w:r>
        <w:rPr>
          <w:rFonts w:hint="eastAsia" w:ascii="仿宋" w:hAnsi="仿宋" w:eastAsia="仿宋" w:cs="仿宋"/>
          <w:kern w:val="0"/>
          <w:sz w:val="32"/>
          <w:szCs w:val="32"/>
          <w:lang w:val="en-US"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采购项目明细表</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8" w:lineRule="exact"/>
        <w:textAlignment w:val="auto"/>
        <w:rPr>
          <w:rFonts w:hint="eastAsia"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val="en-US" w:eastAsia="zh-CN"/>
        </w:rPr>
        <w:t>李白文化博物馆消防改造明细表</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8" w:lineRule="exact"/>
        <w:ind w:leftChars="0" w:right="0" w:rightChars="0"/>
        <w:textAlignment w:val="auto"/>
        <w:rPr>
          <w:rFonts w:hint="eastAsia" w:ascii="楷体_GB2312" w:hAnsi="楷体_GB2312" w:eastAsia="楷体_GB2312" w:cs="楷体_GB2312"/>
          <w:b/>
          <w:bCs/>
          <w:kern w:val="0"/>
          <w:sz w:val="32"/>
          <w:szCs w:val="32"/>
          <w:lang w:val="en-US" w:eastAsia="zh-CN"/>
        </w:rPr>
      </w:pPr>
    </w:p>
    <w:tbl>
      <w:tblPr>
        <w:tblStyle w:val="6"/>
        <w:tblW w:w="105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5"/>
        <w:gridCol w:w="1425"/>
        <w:gridCol w:w="1800"/>
        <w:gridCol w:w="1185"/>
        <w:gridCol w:w="840"/>
        <w:gridCol w:w="1350"/>
        <w:gridCol w:w="1095"/>
        <w:gridCol w:w="22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项目名称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改造内容</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计量单位</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工程量</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预算单价（元）</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预算合计</w:t>
            </w: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（元）</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8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84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35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09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1</w:t>
            </w:r>
          </w:p>
        </w:tc>
        <w:tc>
          <w:tcPr>
            <w:tcW w:w="1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普消泵管道</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拆除旧管道</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新增管道</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3500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镀锌钢管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止回阀</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蝶阀</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1920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2</w:t>
            </w:r>
          </w:p>
        </w:tc>
        <w:tc>
          <w:tcPr>
            <w:tcW w:w="1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喷淋泵管道</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拆除旧管道</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新增管道</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镀锌钢管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辅材</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3</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消防电源柜</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系统调试</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台</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4</w:t>
            </w:r>
          </w:p>
        </w:tc>
        <w:tc>
          <w:tcPr>
            <w:tcW w:w="1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报警系统</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消防联动系统</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火灾自动报警</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5</w:t>
            </w:r>
          </w:p>
        </w:tc>
        <w:tc>
          <w:tcPr>
            <w:tcW w:w="1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疏散照明系统</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消防应急标志灯</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A型灯具,36V,1W（镶墙安装）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消防应急照明灯</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带蓄电池应急吸顶灯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6</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消火栓系统</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有衬里消防水带</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8-65-25-涤纶长丝/涤纶长丝-聚氨酯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7</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灭火器</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手提式干粉灭火器MFZ/ABC4型</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2160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含箱子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8</w:t>
            </w:r>
          </w:p>
        </w:tc>
        <w:tc>
          <w:tcPr>
            <w:tcW w:w="1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w:t>
            </w: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厂家配合调试</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项目管理</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23000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技术咨询服务</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15000</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共计（元）</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72000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8" w:lineRule="exact"/>
        <w:ind w:right="0" w:rightChars="0"/>
        <w:jc w:val="left"/>
        <w:textAlignment w:val="auto"/>
        <w:rPr>
          <w:rFonts w:hint="default" w:ascii="仿宋" w:hAnsi="仿宋" w:eastAsia="仿宋" w:cs="仿宋"/>
          <w:kern w:val="0"/>
          <w:sz w:val="32"/>
          <w:szCs w:val="32"/>
          <w:lang w:val="en-US" w:eastAsia="zh-CN"/>
        </w:rPr>
      </w:pPr>
      <w:r>
        <w:rPr>
          <w:rFonts w:hint="eastAsia" w:ascii="楷体_GB2312" w:hAnsi="楷体_GB2312" w:eastAsia="楷体_GB2312" w:cs="楷体_GB2312"/>
          <w:b/>
          <w:bCs/>
          <w:kern w:val="0"/>
          <w:sz w:val="32"/>
          <w:szCs w:val="32"/>
          <w:lang w:val="en-US" w:eastAsia="zh-CN"/>
        </w:rPr>
        <w:t>（二）太白大剧院消防改造明细表</w:t>
      </w:r>
    </w:p>
    <w:tbl>
      <w:tblPr>
        <w:tblStyle w:val="6"/>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85"/>
        <w:gridCol w:w="1425"/>
        <w:gridCol w:w="1875"/>
        <w:gridCol w:w="1185"/>
        <w:gridCol w:w="1024"/>
        <w:gridCol w:w="1270"/>
        <w:gridCol w:w="1306"/>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序号</w:t>
            </w:r>
          </w:p>
        </w:tc>
        <w:tc>
          <w:tcPr>
            <w:tcW w:w="1425" w:type="dxa"/>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项目名称</w:t>
            </w:r>
          </w:p>
        </w:tc>
        <w:tc>
          <w:tcPr>
            <w:tcW w:w="1875" w:type="dxa"/>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改造内容</w:t>
            </w:r>
          </w:p>
        </w:tc>
        <w:tc>
          <w:tcPr>
            <w:tcW w:w="1185" w:type="dxa"/>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计量单位</w:t>
            </w:r>
          </w:p>
        </w:tc>
        <w:tc>
          <w:tcPr>
            <w:tcW w:w="1024"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工程量</w:t>
            </w:r>
          </w:p>
        </w:tc>
        <w:tc>
          <w:tcPr>
            <w:tcW w:w="1270"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预算单价（元）</w:t>
            </w:r>
          </w:p>
        </w:tc>
        <w:tc>
          <w:tcPr>
            <w:tcW w:w="1306"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预算合计</w:t>
            </w: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br w:type="textWrapping"/>
            </w: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（元）</w:t>
            </w:r>
          </w:p>
        </w:tc>
        <w:tc>
          <w:tcPr>
            <w:tcW w:w="2295" w:type="dxa"/>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425" w:type="dxa"/>
            <w:vMerge w:val="continue"/>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875" w:type="dxa"/>
            <w:vMerge w:val="continue"/>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185" w:type="dxa"/>
            <w:vMerge w:val="continue"/>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024" w:type="dxa"/>
            <w:vMerge w:val="continue"/>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270" w:type="dxa"/>
            <w:vMerge w:val="continue"/>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306" w:type="dxa"/>
            <w:vMerge w:val="continue"/>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2295" w:type="dxa"/>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1</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维修风机</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风机线圈</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152</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1216</w:t>
            </w:r>
          </w:p>
        </w:tc>
        <w:tc>
          <w:tcPr>
            <w:tcW w:w="229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电源线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89</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7654</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风机管道</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115</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7130</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风管软接头</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65</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260</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2</w:t>
            </w:r>
          </w:p>
        </w:tc>
        <w:tc>
          <w:tcPr>
            <w:tcW w:w="142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风机调试</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风机联动系统调试</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台</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410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3280</w:t>
            </w:r>
          </w:p>
        </w:tc>
        <w:tc>
          <w:tcPr>
            <w:tcW w:w="22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3</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风机模块</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风机输入模块</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92</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229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风机输入输出模块</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864</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风机中继模块</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864</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风机隔离模块</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个</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92</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736</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4</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更换电源线</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风机电源线</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229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风机控制线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米</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229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5</w:t>
            </w:r>
          </w:p>
        </w:tc>
        <w:tc>
          <w:tcPr>
            <w:tcW w:w="142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维修配电箱</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配电箱</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台</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22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6</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报警系统</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消防联动系统</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2295" w:type="dxa"/>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火灾自动报警</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0" w:type="auto"/>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7</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疏散照明系统</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消防应急标志灯</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22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A型灯具,36V,1W（镶墙安装）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消防应急照明灯</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带蓄电池应急吸顶灯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8</w:t>
            </w:r>
          </w:p>
        </w:tc>
        <w:tc>
          <w:tcPr>
            <w:tcW w:w="142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消火栓</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有衬里消防水带</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22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8-65-25-涤纶长丝/涤纶长丝-聚氨酯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9</w:t>
            </w:r>
          </w:p>
        </w:tc>
        <w:tc>
          <w:tcPr>
            <w:tcW w:w="142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灭火器</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手提式干粉灭火器MFZ/ABC4型</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组</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2160</w:t>
            </w:r>
          </w:p>
        </w:tc>
        <w:tc>
          <w:tcPr>
            <w:tcW w:w="22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含箱子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10</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消防水炮系统</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控制装置</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2000</w:t>
            </w:r>
          </w:p>
        </w:tc>
        <w:tc>
          <w:tcPr>
            <w:tcW w:w="2295" w:type="dxa"/>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系统调试</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0" w:type="auto"/>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8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11</w:t>
            </w:r>
          </w:p>
        </w:tc>
        <w:tc>
          <w:tcPr>
            <w:tcW w:w="1425"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w:t>
            </w: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厂家配合调试</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5000</w:t>
            </w:r>
          </w:p>
        </w:tc>
        <w:tc>
          <w:tcPr>
            <w:tcW w:w="2295" w:type="dxa"/>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项目管理</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23000</w:t>
            </w:r>
          </w:p>
        </w:tc>
        <w:tc>
          <w:tcPr>
            <w:tcW w:w="2295" w:type="dxa"/>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85" w:type="dxa"/>
            <w:vMerge w:val="continue"/>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25"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187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技术咨询服务</w:t>
            </w:r>
          </w:p>
        </w:tc>
        <w:tc>
          <w:tcPr>
            <w:tcW w:w="11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项</w:t>
            </w:r>
          </w:p>
        </w:tc>
        <w:tc>
          <w:tcPr>
            <w:tcW w:w="102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27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15000</w:t>
            </w:r>
          </w:p>
        </w:tc>
        <w:tc>
          <w:tcPr>
            <w:tcW w:w="130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15000</w:t>
            </w:r>
          </w:p>
        </w:tc>
        <w:tc>
          <w:tcPr>
            <w:tcW w:w="2295" w:type="dxa"/>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0" w:type="auto"/>
            <w:gridSpan w:val="5"/>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共计（元）</w:t>
            </w:r>
          </w:p>
        </w:tc>
        <w:tc>
          <w:tcPr>
            <w:tcW w:w="0" w:type="auto"/>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85900</w:t>
            </w:r>
          </w:p>
        </w:tc>
        <w:tc>
          <w:tcPr>
            <w:tcW w:w="0" w:type="auto"/>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8" w:lineRule="exact"/>
        <w:ind w:right="0" w:rightChars="0" w:firstLine="643" w:firstLineChars="200"/>
        <w:jc w:val="left"/>
        <w:textAlignment w:val="auto"/>
        <w:rPr>
          <w:rFonts w:hint="eastAsia"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val="en-US" w:eastAsia="zh-CN"/>
        </w:rPr>
        <w:t>（三）备注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default"/>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8" w:lineRule="exact"/>
        <w:ind w:right="0" w:rightChars="0"/>
        <w:jc w:val="left"/>
        <w:textAlignment w:val="auto"/>
        <w:rPr>
          <w:rFonts w:hint="default" w:ascii="仿宋" w:hAnsi="仿宋" w:eastAsia="仿宋" w:cs="仿宋"/>
          <w:kern w:val="0"/>
          <w:sz w:val="32"/>
          <w:szCs w:val="32"/>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8" w:lineRule="exact"/>
        <w:ind w:right="0" w:rightChars="0"/>
        <w:jc w:val="left"/>
        <w:textAlignment w:val="auto"/>
        <w:rPr>
          <w:rFonts w:hint="default" w:ascii="仿宋" w:hAnsi="仿宋" w:eastAsia="仿宋" w:cs="仿宋"/>
          <w:kern w:val="0"/>
          <w:sz w:val="32"/>
          <w:szCs w:val="32"/>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8" w:lineRule="exact"/>
        <w:ind w:right="0" w:rightChars="0"/>
        <w:jc w:val="left"/>
        <w:textAlignment w:val="auto"/>
        <w:rPr>
          <w:rFonts w:hint="default" w:ascii="仿宋" w:hAnsi="仿宋" w:eastAsia="仿宋" w:cs="仿宋"/>
          <w:kern w:val="0"/>
          <w:sz w:val="32"/>
          <w:szCs w:val="32"/>
          <w:lang w:val="en-US" w:eastAsia="zh-CN"/>
        </w:r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left="0" w:leftChars="0"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商务要求</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default" w:ascii="黑体" w:hAnsi="黑体" w:eastAsia="黑体" w:cs="黑体"/>
          <w:b w:val="0"/>
          <w:bCs w:val="0"/>
          <w:sz w:val="32"/>
          <w:szCs w:val="32"/>
          <w:u w:val="none" w:color="auto"/>
          <w:lang w:val="en-US" w:eastAsia="zh-CN"/>
        </w:rPr>
      </w:pPr>
    </w:p>
    <w:tbl>
      <w:tblPr>
        <w:tblStyle w:val="6"/>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3386"/>
        <w:gridCol w:w="5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1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序号</w:t>
            </w:r>
          </w:p>
        </w:tc>
        <w:tc>
          <w:tcPr>
            <w:tcW w:w="3386"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内容</w:t>
            </w:r>
          </w:p>
        </w:tc>
        <w:tc>
          <w:tcPr>
            <w:tcW w:w="5191"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交货时间/工期要求</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合同签订后</w:t>
            </w:r>
            <w:r>
              <w:rPr>
                <w:rFonts w:hint="eastAsia" w:ascii="仿宋_GB2312" w:hAnsi="仿宋_GB2312" w:eastAsia="仿宋_GB2312" w:cs="仿宋_GB2312"/>
                <w:kern w:val="0"/>
                <w:sz w:val="32"/>
                <w:szCs w:val="32"/>
                <w:lang w:val="en-US" w:eastAsia="zh-CN"/>
              </w:rPr>
              <w:t>45天</w:t>
            </w:r>
            <w:r>
              <w:rPr>
                <w:rFonts w:hint="eastAsia" w:ascii="仿宋_GB2312" w:hAnsi="仿宋_GB2312" w:eastAsia="仿宋_GB2312" w:cs="仿宋_GB2312"/>
                <w:kern w:val="0"/>
                <w:sz w:val="32"/>
                <w:szCs w:val="32"/>
                <w:lang w:val="zh-CN" w:eastAsia="zh-CN"/>
              </w:rPr>
              <w:t>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青莲李白文化博物馆、太白大剧院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3</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按照采购技术参数要求及行业标准验收。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4</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详见附件5：合同主要条款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915" w:type="dxa"/>
            <w:noWrap w:val="0"/>
            <w:vAlign w:val="center"/>
          </w:tcPr>
          <w:p>
            <w:pPr>
              <w:shd w:val="clear" w:color="auto" w:fill="auto"/>
              <w:adjustRightInd w:val="0"/>
              <w:spacing w:line="320" w:lineRule="exact"/>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3386" w:type="dxa"/>
            <w:noWrap w:val="0"/>
            <w:vAlign w:val="center"/>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其他</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配合</w:t>
            </w:r>
            <w:r>
              <w:rPr>
                <w:rFonts w:hint="eastAsia" w:ascii="仿宋" w:hAnsi="仿宋" w:eastAsia="仿宋" w:cs="仿宋"/>
                <w:b w:val="0"/>
                <w:bCs w:val="0"/>
                <w:sz w:val="32"/>
                <w:szCs w:val="32"/>
                <w:u w:val="none" w:color="auto"/>
                <w:lang w:val="en-US" w:eastAsia="zh-CN"/>
              </w:rPr>
              <w:t>江油市李白故居文化旅游开发有限公司</w:t>
            </w:r>
            <w:r>
              <w:rPr>
                <w:rFonts w:hint="eastAsia" w:ascii="仿宋_GB2312" w:hAnsi="仿宋_GB2312" w:eastAsia="仿宋_GB2312" w:cs="仿宋_GB2312"/>
                <w:kern w:val="0"/>
                <w:sz w:val="32"/>
                <w:szCs w:val="32"/>
                <w:lang w:val="en-US" w:eastAsia="zh-CN"/>
              </w:rPr>
              <w:t>完成主管部门相关审核证件的办理。</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pStyle w:val="2"/>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pacing w:val="-28"/>
          <w:w w:val="100"/>
          <w:sz w:val="44"/>
          <w:szCs w:val="44"/>
          <w:lang w:val="en-US" w:eastAsia="zh-CN"/>
        </w:rPr>
      </w:pPr>
      <w:r>
        <w:rPr>
          <w:rFonts w:hint="eastAsia" w:ascii="方正小标宋简体" w:hAnsi="方正小标宋简体" w:eastAsia="方正小标宋简体" w:cs="方正小标宋简体"/>
          <w:b w:val="0"/>
          <w:bCs w:val="0"/>
          <w:spacing w:val="-28"/>
          <w:w w:val="100"/>
          <w:sz w:val="44"/>
          <w:szCs w:val="44"/>
          <w:lang w:val="en-US" w:eastAsia="zh-CN"/>
        </w:rPr>
        <w:t>青莲李白文化博物馆和太白大剧院消防改造项目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我方全面研究了“青莲李白文化博物馆和太白大剧院消防改造项目比选公告”，决定参加贵单位组织的本项目比选，并自觉遵守采购相关规定，遵守采购规则，维护正常的采购秩序。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both"/>
        <w:textAlignment w:val="auto"/>
        <w:outlineLvl w:val="2"/>
        <w:rPr>
          <w:rFonts w:hint="default" w:hAnsi="宋体" w:eastAsia="宋体" w:cs="宋体"/>
          <w:spacing w:val="4"/>
          <w:sz w:val="24"/>
          <w:szCs w:val="24"/>
          <w:u w:val="none" w:color="auto"/>
          <w:lang w:val="en-US" w:eastAsia="zh-CN"/>
        </w:rPr>
      </w:pPr>
      <w:r>
        <w:rPr>
          <w:rFonts w:hint="eastAsia" w:ascii="仿宋" w:hAnsi="仿宋" w:eastAsia="仿宋" w:cs="仿宋"/>
          <w:b w:val="0"/>
          <w:bCs w:val="0"/>
          <w:color w:val="auto"/>
          <w:sz w:val="32"/>
          <w:szCs w:val="32"/>
          <w:u w:val="none" w:color="auto"/>
          <w:lang w:val="en-US" w:eastAsia="zh-CN"/>
        </w:rPr>
        <w:t>附件3：报价单</w:t>
      </w: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6"/>
        <w:tblW w:w="104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545"/>
        <w:gridCol w:w="3503"/>
        <w:gridCol w:w="1294"/>
        <w:gridCol w:w="994"/>
        <w:gridCol w:w="800"/>
        <w:gridCol w:w="908"/>
        <w:gridCol w:w="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项目名称</w:t>
            </w: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改造内容</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计量单位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工程量</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单价（元）</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合计（元）</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3503"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1042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总计：        元（大写：          ）</w:t>
            </w: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报价单位：（盖章）</w:t>
      </w:r>
    </w:p>
    <w:p>
      <w:pPr>
        <w:rPr>
          <w:rFonts w:hint="eastAsia" w:ascii="仿宋_GB2312" w:hAnsi="仿宋_GB2312" w:eastAsia="仿宋_GB2312" w:cs="仿宋_GB2312"/>
          <w:sz w:val="32"/>
          <w:szCs w:val="32"/>
          <w:u w:val="none" w:color="auto"/>
          <w:lang w:val="en-US" w:eastAsia="zh-CN"/>
        </w:rPr>
      </w:pPr>
    </w:p>
    <w:p>
      <w:pPr>
        <w:pStyle w:val="2"/>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法定代表人或授权委托人：（签字）</w:t>
      </w:r>
    </w:p>
    <w:p>
      <w:pPr>
        <w:rPr>
          <w:rFonts w:hint="default"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日期：</w:t>
      </w:r>
    </w:p>
    <w:p>
      <w:pPr>
        <w:keepNext w:val="0"/>
        <w:keepLines w:val="0"/>
        <w:pageBreakBefore w:val="0"/>
        <w:widowControl w:val="0"/>
        <w:shd w:val="clear" w:color="auto" w:fill="auto"/>
        <w:kinsoku/>
        <w:wordWrap/>
        <w:overflowPunct/>
        <w:topLinePunct w:val="0"/>
        <w:autoSpaceDE/>
        <w:autoSpaceDN/>
        <w:bidi w:val="0"/>
        <w:adjustRightInd/>
        <w:snapToGrid/>
        <w:spacing w:before="101" w:line="576" w:lineRule="exact"/>
        <w:ind w:left="0" w:firstLine="0" w:firstLineChars="0"/>
        <w:jc w:val="both"/>
        <w:textAlignment w:val="auto"/>
        <w:outlineLvl w:val="2"/>
        <w:rPr>
          <w:rFonts w:hint="eastAsia" w:ascii="仿宋_GB2312" w:hAnsi="仿宋_GB2312" w:eastAsia="仿宋_GB2312" w:cs="仿宋_GB2312"/>
          <w:b w:val="0"/>
          <w:bCs w:val="0"/>
          <w:color w:val="auto"/>
          <w:sz w:val="32"/>
          <w:szCs w:val="32"/>
          <w:u w:val="none" w:color="auto"/>
          <w:lang w:val="en-US" w:eastAsia="zh-CN"/>
        </w:rPr>
      </w:pPr>
      <w:r>
        <w:rPr>
          <w:rFonts w:hint="eastAsia" w:ascii="仿宋_GB2312" w:hAnsi="仿宋_GB2312" w:eastAsia="仿宋_GB2312" w:cs="仿宋_GB2312"/>
          <w:b w:val="0"/>
          <w:bCs w:val="0"/>
          <w:color w:val="auto"/>
          <w:sz w:val="32"/>
          <w:szCs w:val="32"/>
          <w:u w:val="none" w:color="auto"/>
          <w:lang w:val="en-US" w:eastAsia="zh-CN"/>
        </w:rPr>
        <w:t>附件4：法定代表人身份证明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法定代表人身份证复印件粘贴（正面+反面）：</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bookmarkStart w:id="0" w:name="_bookmark33"/>
      <w:bookmarkEnd w:id="0"/>
      <w:r>
        <w:rPr>
          <w:rFonts w:hint="eastAsia" w:ascii="仿宋" w:hAnsi="仿宋" w:eastAsia="仿宋" w:cs="仿宋"/>
          <w:b w:val="0"/>
          <w:bCs w:val="0"/>
          <w:color w:val="auto"/>
          <w:sz w:val="32"/>
          <w:szCs w:val="32"/>
          <w:u w:val="none" w:color="auto"/>
          <w:lang w:val="en-US" w:eastAsia="zh-CN"/>
        </w:rPr>
        <w:t>附件5：授权委托书模版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“青莲李白文化博物馆和太白大剧院消防改造项目”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附件6：合同主要条款</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rPr>
      </w:pPr>
      <w:bookmarkStart w:id="1" w:name="第一部分_合同协议书"/>
      <w:bookmarkEnd w:id="1"/>
      <w:bookmarkStart w:id="2" w:name="第四章__合同条款及格式"/>
      <w:bookmarkEnd w:id="2"/>
      <w:r>
        <w:rPr>
          <w:rFonts w:hint="eastAsia" w:ascii="仿宋" w:hAnsi="仿宋" w:eastAsia="仿宋" w:cs="仿宋"/>
          <w:b/>
          <w:bCs/>
          <w:kern w:val="2"/>
          <w:sz w:val="24"/>
          <w:szCs w:val="24"/>
        </w:rPr>
        <w:t xml:space="preserve"> </w:t>
      </w:r>
      <w:r>
        <w:rPr>
          <w:rFonts w:hint="eastAsia" w:ascii="方正小标宋简体" w:hAnsi="方正小标宋简体" w:eastAsia="方正小标宋简体" w:cs="方正小标宋简体"/>
          <w:sz w:val="44"/>
          <w:szCs w:val="44"/>
        </w:rPr>
        <w:t>青莲李白文化博物馆和太白大剧院消防</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改造合同</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江油</w:t>
      </w:r>
      <w:r>
        <w:rPr>
          <w:rFonts w:hint="eastAsia" w:ascii="仿宋_GB2312" w:hAnsi="仿宋_GB2312" w:eastAsia="仿宋_GB2312" w:cs="仿宋_GB2312"/>
          <w:sz w:val="32"/>
          <w:szCs w:val="32"/>
          <w:lang w:val="en-US" w:eastAsia="zh-CN"/>
        </w:rPr>
        <w:t>市李白故居文化旅游开发</w:t>
      </w:r>
      <w:r>
        <w:rPr>
          <w:rFonts w:hint="eastAsia" w:ascii="仿宋_GB2312" w:hAnsi="仿宋_GB2312" w:eastAsia="仿宋_GB2312" w:cs="仿宋_GB2312"/>
          <w:sz w:val="32"/>
          <w:szCs w:val="32"/>
        </w:rPr>
        <w:t>有限公司</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乙方：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依据《中华人民共和国民法典》，《中华人民共和国建筑法》和建设部与国</w:t>
      </w:r>
      <w:r>
        <w:rPr>
          <w:rFonts w:hint="eastAsia" w:ascii="仿宋_GB2312" w:hAnsi="仿宋_GB2312" w:eastAsia="仿宋_GB2312" w:cs="仿宋_GB2312"/>
          <w:sz w:val="32"/>
          <w:szCs w:val="32"/>
          <w:highlight w:val="none"/>
        </w:rPr>
        <w:t>家工商行政管理局（GF－1999-0201）《建设工程施工合同（示范本）》及其它有关法规，遵遁平等，自愿，公平和诚实信用的原则，双方就本消防工程施工事项协商一致，订立本合同，并共同遵守。</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一、</w:t>
      </w:r>
      <w:r>
        <w:rPr>
          <w:rFonts w:hint="eastAsia" w:ascii="黑体" w:hAnsi="黑体" w:eastAsia="黑体" w:cs="黑体"/>
          <w:sz w:val="32"/>
          <w:szCs w:val="32"/>
          <w:highlight w:val="none"/>
          <w:lang w:val="en-US" w:eastAsia="zh-CN"/>
        </w:rPr>
        <w:t>改造</w:t>
      </w:r>
      <w:r>
        <w:rPr>
          <w:rFonts w:hint="eastAsia" w:ascii="黑体" w:hAnsi="黑体" w:eastAsia="黑体" w:cs="黑体"/>
          <w:sz w:val="32"/>
          <w:szCs w:val="32"/>
          <w:highlight w:val="none"/>
        </w:rPr>
        <w:t xml:space="preserve">概况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（一）项目</w:t>
      </w:r>
      <w:r>
        <w:rPr>
          <w:rFonts w:hint="eastAsia" w:ascii="仿宋_GB2312" w:hAnsi="仿宋_GB2312" w:eastAsia="仿宋_GB2312" w:cs="仿宋_GB2312"/>
          <w:sz w:val="32"/>
          <w:szCs w:val="32"/>
          <w:highlight w:val="none"/>
        </w:rPr>
        <w:t>名称</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青</w:t>
      </w:r>
      <w:r>
        <w:rPr>
          <w:rFonts w:hint="eastAsia" w:ascii="仿宋_GB2312" w:hAnsi="仿宋_GB2312" w:eastAsia="仿宋_GB2312" w:cs="仿宋_GB2312"/>
          <w:sz w:val="32"/>
          <w:szCs w:val="32"/>
          <w:highlight w:val="none"/>
        </w:rPr>
        <w:t>莲李白文化博物馆和太白大剧院消防改造</w:t>
      </w:r>
      <w:r>
        <w:rPr>
          <w:rFonts w:hint="eastAsia" w:ascii="仿宋_GB2312" w:hAnsi="仿宋_GB2312" w:eastAsia="仿宋_GB2312" w:cs="仿宋_GB2312"/>
          <w:sz w:val="32"/>
          <w:szCs w:val="32"/>
          <w:highlight w:val="none"/>
          <w:lang w:val="en-US" w:eastAsia="zh-CN"/>
        </w:rPr>
        <w:t>项目</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（二）改造</w:t>
      </w:r>
      <w:r>
        <w:rPr>
          <w:rFonts w:hint="eastAsia" w:ascii="仿宋_GB2312" w:hAnsi="仿宋_GB2312" w:eastAsia="仿宋_GB2312" w:cs="仿宋_GB2312"/>
          <w:sz w:val="32"/>
          <w:szCs w:val="32"/>
          <w:highlight w:val="none"/>
        </w:rPr>
        <w:t>地点：</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江油市青莲镇李白文化博物馆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 xml:space="preserve">太白大剧院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（三）改造</w:t>
      </w:r>
      <w:r>
        <w:rPr>
          <w:rFonts w:hint="eastAsia" w:ascii="仿宋_GB2312" w:hAnsi="仿宋_GB2312" w:eastAsia="仿宋_GB2312" w:cs="仿宋_GB2312"/>
          <w:sz w:val="32"/>
          <w:szCs w:val="32"/>
          <w:highlight w:val="none"/>
        </w:rPr>
        <w:t>内容：</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1.对李白文化博物馆内普消泵、喷淋泵等管道进行改造升级；新增消防电源柜、消防报警联动系统、疏散系统、消火栓系统、灭火器并完成相关系统调试。</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2.对太白大剧院消防排烟系统和消防水炮系统进行改造；新增消防电源柜、消防报警联动系统、疏散系统、消火栓系统、灭火器并完成相关系统调试。</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二、</w:t>
      </w:r>
      <w:r>
        <w:rPr>
          <w:rFonts w:hint="eastAsia" w:ascii="黑体" w:hAnsi="黑体" w:eastAsia="黑体" w:cs="黑体"/>
          <w:sz w:val="32"/>
          <w:szCs w:val="32"/>
          <w:highlight w:val="none"/>
          <w:lang w:val="en-US" w:eastAsia="zh-CN"/>
        </w:rPr>
        <w:t>改造</w:t>
      </w:r>
      <w:r>
        <w:rPr>
          <w:rFonts w:hint="eastAsia" w:ascii="黑体" w:hAnsi="黑体" w:eastAsia="黑体" w:cs="黑体"/>
          <w:sz w:val="32"/>
          <w:szCs w:val="32"/>
          <w:highlight w:val="none"/>
        </w:rPr>
        <w:t>工期：</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1.乙方消防改造工期为20个工作日，</w:t>
      </w:r>
      <w:r>
        <w:rPr>
          <w:rFonts w:hint="eastAsia" w:ascii="仿宋_GB2312" w:hAnsi="仿宋_GB2312" w:eastAsia="仿宋_GB2312" w:cs="仿宋_GB2312"/>
          <w:sz w:val="32"/>
          <w:szCs w:val="32"/>
          <w:highlight w:val="none"/>
          <w:lang w:val="en-US" w:eastAsia="zh-CN"/>
        </w:rPr>
        <w:t>改造</w:t>
      </w:r>
      <w:r>
        <w:rPr>
          <w:rFonts w:hint="eastAsia" w:ascii="仿宋_GB2312" w:hAnsi="仿宋_GB2312" w:eastAsia="仿宋_GB2312" w:cs="仿宋_GB2312"/>
          <w:sz w:val="32"/>
          <w:szCs w:val="32"/>
          <w:highlight w:val="none"/>
        </w:rPr>
        <w:t>完毕</w:t>
      </w:r>
      <w:r>
        <w:rPr>
          <w:rFonts w:hint="eastAsia" w:ascii="仿宋_GB2312" w:hAnsi="仿宋_GB2312" w:eastAsia="仿宋_GB2312" w:cs="仿宋_GB2312"/>
          <w:sz w:val="32"/>
          <w:szCs w:val="32"/>
          <w:highlight w:val="none"/>
          <w:lang w:val="en-US" w:eastAsia="zh-CN"/>
        </w:rPr>
        <w:t>且</w:t>
      </w:r>
      <w:r>
        <w:rPr>
          <w:rFonts w:hint="eastAsia" w:ascii="仿宋_GB2312" w:hAnsi="仿宋_GB2312" w:eastAsia="仿宋_GB2312" w:cs="仿宋_GB2312"/>
          <w:sz w:val="32"/>
          <w:szCs w:val="32"/>
          <w:highlight w:val="none"/>
        </w:rPr>
        <w:t>验收资料准备齐全</w:t>
      </w:r>
      <w:r>
        <w:rPr>
          <w:rFonts w:hint="eastAsia" w:ascii="仿宋_GB2312" w:hAnsi="仿宋_GB2312" w:eastAsia="仿宋_GB2312" w:cs="仿宋_GB2312"/>
          <w:sz w:val="32"/>
          <w:szCs w:val="32"/>
          <w:highlight w:val="none"/>
          <w:lang w:val="en-US" w:eastAsia="zh-CN"/>
        </w:rPr>
        <w:t>后的</w:t>
      </w:r>
      <w:r>
        <w:rPr>
          <w:rFonts w:hint="eastAsia" w:ascii="仿宋_GB2312" w:hAnsi="仿宋_GB2312" w:eastAsia="仿宋_GB2312" w:cs="仿宋_GB2312"/>
          <w:sz w:val="32"/>
          <w:szCs w:val="32"/>
          <w:highlight w:val="none"/>
        </w:rPr>
        <w:t>10个工作日</w:t>
      </w:r>
      <w:r>
        <w:rPr>
          <w:rFonts w:hint="eastAsia" w:ascii="仿宋_GB2312" w:hAnsi="仿宋_GB2312" w:eastAsia="仿宋_GB2312" w:cs="仿宋_GB2312"/>
          <w:sz w:val="32"/>
          <w:szCs w:val="32"/>
          <w:highlight w:val="none"/>
          <w:lang w:val="en-US" w:eastAsia="zh-CN"/>
        </w:rPr>
        <w:t>内</w:t>
      </w:r>
      <w:r>
        <w:rPr>
          <w:rFonts w:hint="eastAsia" w:ascii="仿宋_GB2312" w:hAnsi="仿宋_GB2312" w:eastAsia="仿宋_GB2312" w:cs="仿宋_GB2312"/>
          <w:sz w:val="32"/>
          <w:szCs w:val="32"/>
          <w:highlight w:val="none"/>
        </w:rPr>
        <w:t>办理完消防救援机构出具的合格证明。</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2.消防改造施工完毕后，乙方负责协调当地消防救援机构验收合格并取得检查合格凭证。</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rPr>
        <w:t>三、</w:t>
      </w:r>
      <w:r>
        <w:rPr>
          <w:rFonts w:hint="eastAsia" w:ascii="黑体" w:hAnsi="黑体" w:eastAsia="黑体" w:cs="黑体"/>
          <w:sz w:val="32"/>
          <w:szCs w:val="32"/>
          <w:lang w:val="en-US" w:eastAsia="zh-CN"/>
        </w:rPr>
        <w:t>项目</w:t>
      </w:r>
      <w:r>
        <w:rPr>
          <w:rFonts w:hint="eastAsia" w:ascii="黑体" w:hAnsi="黑体" w:eastAsia="黑体" w:cs="黑体"/>
          <w:sz w:val="32"/>
          <w:szCs w:val="32"/>
        </w:rPr>
        <w:t>造价、</w:t>
      </w:r>
      <w:r>
        <w:rPr>
          <w:rFonts w:hint="eastAsia" w:ascii="黑体" w:hAnsi="黑体" w:eastAsia="黑体" w:cs="黑体"/>
          <w:sz w:val="32"/>
          <w:szCs w:val="32"/>
          <w:highlight w:val="none"/>
        </w:rPr>
        <w:t>计价原则和付款方式</w:t>
      </w:r>
      <w:r>
        <w:rPr>
          <w:rFonts w:hint="eastAsia" w:ascii="黑体" w:hAnsi="黑体" w:eastAsia="黑体" w:cs="黑体"/>
          <w:sz w:val="32"/>
          <w:szCs w:val="32"/>
          <w:highlight w:val="none"/>
        </w:rPr>
        <w:tab/>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1.本</w:t>
      </w:r>
      <w:r>
        <w:rPr>
          <w:rFonts w:hint="eastAsia" w:ascii="仿宋_GB2312" w:hAnsi="仿宋_GB2312" w:eastAsia="仿宋_GB2312" w:cs="仿宋_GB2312"/>
          <w:sz w:val="32"/>
          <w:szCs w:val="32"/>
          <w:highlight w:val="none"/>
          <w:lang w:val="en-US" w:eastAsia="zh-CN"/>
        </w:rPr>
        <w:t>项目</w:t>
      </w:r>
      <w:r>
        <w:rPr>
          <w:rFonts w:hint="eastAsia" w:ascii="仿宋_GB2312" w:hAnsi="仿宋_GB2312" w:eastAsia="仿宋_GB2312" w:cs="仿宋_GB2312"/>
          <w:sz w:val="32"/>
          <w:szCs w:val="32"/>
          <w:highlight w:val="none"/>
        </w:rPr>
        <w:t>改造包干价￥：</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（大写：</w:t>
      </w:r>
      <w:r>
        <w:rPr>
          <w:rFonts w:hint="eastAsia" w:ascii="仿宋_GB2312" w:hAnsi="仿宋_GB2312" w:eastAsia="仿宋_GB2312" w:cs="仿宋_GB2312"/>
          <w:sz w:val="32"/>
          <w:szCs w:val="32"/>
          <w:highlight w:val="none"/>
          <w:lang w:val="en-US" w:eastAsia="zh-CN"/>
        </w:rPr>
        <w:t xml:space="preserve">      元整</w:t>
      </w:r>
      <w:r>
        <w:rPr>
          <w:rFonts w:hint="eastAsia" w:ascii="仿宋_GB2312" w:hAnsi="仿宋_GB2312" w:eastAsia="仿宋_GB2312" w:cs="仿宋_GB2312"/>
          <w:sz w:val="32"/>
          <w:szCs w:val="32"/>
          <w:highlight w:val="none"/>
        </w:rPr>
        <w:t>），含发票税费。</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2.本</w:t>
      </w:r>
      <w:r>
        <w:rPr>
          <w:rFonts w:hint="eastAsia" w:ascii="仿宋_GB2312" w:hAnsi="仿宋_GB2312" w:eastAsia="仿宋_GB2312" w:cs="仿宋_GB2312"/>
          <w:sz w:val="32"/>
          <w:szCs w:val="32"/>
          <w:highlight w:val="none"/>
          <w:lang w:val="en-US" w:eastAsia="zh-CN"/>
        </w:rPr>
        <w:t>项目</w:t>
      </w:r>
      <w:r>
        <w:rPr>
          <w:rFonts w:hint="eastAsia" w:ascii="仿宋_GB2312" w:hAnsi="仿宋_GB2312" w:eastAsia="仿宋_GB2312" w:cs="仿宋_GB2312"/>
          <w:sz w:val="32"/>
          <w:szCs w:val="32"/>
          <w:highlight w:val="none"/>
        </w:rPr>
        <w:t>合同签定后乙方根据现场需要进场施工，</w:t>
      </w:r>
      <w:r>
        <w:rPr>
          <w:rFonts w:hint="eastAsia" w:ascii="仿宋_GB2312" w:hAnsi="仿宋_GB2312" w:eastAsia="仿宋_GB2312" w:cs="仿宋_GB2312"/>
          <w:sz w:val="32"/>
          <w:szCs w:val="32"/>
          <w:highlight w:val="none"/>
          <w:lang w:val="en-US" w:eastAsia="zh-CN"/>
        </w:rPr>
        <w:t>施工方进场施工后支付合同总价的30%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施工</w:t>
      </w:r>
      <w:r>
        <w:rPr>
          <w:rFonts w:hint="eastAsia" w:ascii="仿宋_GB2312" w:hAnsi="仿宋_GB2312" w:eastAsia="仿宋_GB2312" w:cs="仿宋_GB2312"/>
          <w:sz w:val="32"/>
          <w:szCs w:val="32"/>
          <w:highlight w:val="none"/>
          <w:lang w:val="en-US" w:eastAsia="zh-CN"/>
        </w:rPr>
        <w:t>完毕并经甲方验收后的5</w:t>
      </w:r>
      <w:r>
        <w:rPr>
          <w:rFonts w:hint="eastAsia" w:ascii="仿宋_GB2312" w:hAnsi="仿宋_GB2312" w:eastAsia="仿宋_GB2312" w:cs="仿宋_GB2312"/>
          <w:sz w:val="32"/>
          <w:szCs w:val="32"/>
          <w:highlight w:val="none"/>
        </w:rPr>
        <w:t>日内，甲方</w:t>
      </w:r>
      <w:r>
        <w:rPr>
          <w:rFonts w:hint="eastAsia" w:ascii="仿宋_GB2312" w:hAnsi="仿宋_GB2312" w:eastAsia="仿宋_GB2312" w:cs="仿宋_GB2312"/>
          <w:sz w:val="32"/>
          <w:szCs w:val="32"/>
          <w:highlight w:val="none"/>
          <w:lang w:val="en-US" w:eastAsia="zh-CN"/>
        </w:rPr>
        <w:t>向</w:t>
      </w:r>
      <w:r>
        <w:rPr>
          <w:rFonts w:hint="eastAsia" w:ascii="仿宋_GB2312" w:hAnsi="仿宋_GB2312" w:eastAsia="仿宋_GB2312" w:cs="仿宋_GB2312"/>
          <w:sz w:val="32"/>
          <w:szCs w:val="32"/>
          <w:highlight w:val="none"/>
        </w:rPr>
        <w:t>乙方</w:t>
      </w:r>
      <w:bookmarkStart w:id="3" w:name="OLE_LINK1"/>
      <w:r>
        <w:rPr>
          <w:rFonts w:hint="eastAsia" w:ascii="仿宋_GB2312" w:hAnsi="仿宋_GB2312" w:eastAsia="仿宋_GB2312" w:cs="仿宋_GB2312"/>
          <w:sz w:val="32"/>
          <w:szCs w:val="32"/>
          <w:highlight w:val="none"/>
          <w:lang w:val="en-US" w:eastAsia="zh-CN"/>
        </w:rPr>
        <w:t xml:space="preserve">支付合同总价的20%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元整</w:t>
      </w:r>
      <w:r>
        <w:rPr>
          <w:rFonts w:hint="eastAsia" w:ascii="仿宋_GB2312" w:hAnsi="仿宋_GB2312" w:eastAsia="仿宋_GB2312" w:cs="仿宋_GB2312"/>
          <w:sz w:val="32"/>
          <w:szCs w:val="32"/>
        </w:rPr>
        <w:t>）；</w:t>
      </w:r>
      <w:bookmarkEnd w:id="3"/>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highlight w:val="none"/>
          <w:lang w:val="en-US" w:eastAsia="zh-CN"/>
        </w:rPr>
        <w:t>青</w:t>
      </w:r>
      <w:r>
        <w:rPr>
          <w:rFonts w:hint="eastAsia" w:ascii="仿宋_GB2312" w:hAnsi="仿宋_GB2312" w:eastAsia="仿宋_GB2312" w:cs="仿宋_GB2312"/>
          <w:sz w:val="32"/>
          <w:szCs w:val="32"/>
          <w:highlight w:val="none"/>
        </w:rPr>
        <w:t>莲李白文化博物馆和太白大剧院</w:t>
      </w:r>
      <w:r>
        <w:rPr>
          <w:rFonts w:hint="eastAsia" w:ascii="仿宋_GB2312" w:hAnsi="仿宋_GB2312" w:eastAsia="仿宋_GB2312" w:cs="仿宋_GB2312"/>
          <w:sz w:val="32"/>
          <w:szCs w:val="32"/>
        </w:rPr>
        <w:t>通过消防救援机构验收合格取得合格凭证后</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日内，甲方</w:t>
      </w:r>
      <w:r>
        <w:rPr>
          <w:rFonts w:hint="eastAsia" w:ascii="仿宋_GB2312" w:hAnsi="仿宋_GB2312" w:eastAsia="仿宋_GB2312" w:cs="仿宋_GB2312"/>
          <w:sz w:val="32"/>
          <w:szCs w:val="32"/>
          <w:lang w:val="en-US" w:eastAsia="zh-CN"/>
        </w:rPr>
        <w:t>向</w:t>
      </w: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支付至合同总价的97%</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元</w:t>
      </w:r>
      <w:r>
        <w:rPr>
          <w:rFonts w:hint="eastAsia" w:ascii="仿宋_GB2312" w:hAnsi="仿宋_GB2312" w:eastAsia="仿宋_GB2312" w:cs="仿宋_GB2312"/>
          <w:sz w:val="32"/>
          <w:szCs w:val="32"/>
        </w:rPr>
        <w:t xml:space="preserve"> （大写：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元整 ）；剩余</w:t>
      </w:r>
      <w:r>
        <w:rPr>
          <w:rFonts w:hint="eastAsia" w:ascii="仿宋_GB2312" w:hAnsi="仿宋_GB2312" w:eastAsia="仿宋_GB2312" w:cs="仿宋_GB2312"/>
          <w:sz w:val="32"/>
          <w:szCs w:val="32"/>
          <w:lang w:val="en-US" w:eastAsia="zh-CN"/>
        </w:rPr>
        <w:t>合同总价的3%作为</w:t>
      </w:r>
      <w:r>
        <w:rPr>
          <w:rFonts w:hint="eastAsia" w:ascii="仿宋_GB2312" w:hAnsi="仿宋_GB2312" w:eastAsia="仿宋_GB2312" w:cs="仿宋_GB2312"/>
          <w:sz w:val="32"/>
          <w:szCs w:val="32"/>
        </w:rPr>
        <w:t>质保金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rPr>
        <w:t xml:space="preserve">合格意见书取得之日起一年后无息支付给乙方。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.此消防改造项目不含消防主管改动。</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.乙方对公银行收款账户信息：</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户名：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开户行：</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账号：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四、甲乙双方的责任和义务</w:t>
      </w:r>
      <w:bookmarkStart w:id="4" w:name="_GoBack"/>
      <w:bookmarkEnd w:id="4"/>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甲方向乙方提供材料和工具的堆放场所。</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甲方指定专人负责协调现场及施工单位之间工作的协调配合。</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若甲方不能确保乙方的现场施工条件而导致工期延误，责任不在乙方，甲方不能提供的施工条件由乙方以书面形式告知。</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乙方必须严格执行施工规范、安全操作规程、防火安全规定、环境保护规定。</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乙方必须遵守国家或地方政府及有关部门对施工现场安全生产文明施工管理的规定。</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乙方在施工中未经甲方同意或有关部门批准，不得随意拆改原建筑物结构及各种设备管线。乙方承担随意拆改原建筑物结构及各种设备管线所造成事故的全部责任。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乙方承担因自身管理措施不力造成事故的责任和因此发生的费用。</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乙方完成承包范围内的工程改造，并具备竣工验收条件，自检合格，完成竣工资料及竣工验收申请报告，配合消防主管单位进行验收，因甲方装修材料原因或者擅自改变建筑结构原因等造成验收不合格，乙方不承担任何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乙方在施工期间或施工过程中因乙方原因造成的安全事故或人员伤亡，由乙方自行承担，甲方不负任何责任。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甲方向乙方提供资料：营业执照1 份；法人身份证复印件 1 份；整栋大楼消防验收意见书(房屋产权证明)1份。</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甲方逾期支付款项，按逾期支付款项的金额，向乙方支付该笔款项每日万分之五滞纳金和违约金，因甲方延期支付相应款项导致乙方施工延误，乙方不承担任何责任。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五、有关安全生产和防火的约定</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1.乙方采用的材料应符合《中华人民共和国消防法》和有关防火设计规范。</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2.乙方在施工期间应严格遵守《建筑安装工程安全技术规程》、《建筑安装工人安全操作规范》、《中华人民共和国消防法》和其他相关的法规、规范。</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六、其它</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本合同经双方协商签定，双方签字盖章后生效，待合同款结清后，本合同自动失效。</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本合同一式三份，甲方两份，乙双一份，如有不同意见可附加备注条款，具有同等法律效力。</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七、争议解决</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如因本合同产生争议，双方应协商解决，协商不成，向甲方所在地法院起诉，违约一方需承担因此而产生的诉讼费，律师费，差旅费等费用。</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乙方：</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签字（盖章）：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签字（盖章）：</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   年   月   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日期：   年   月  日 </w:t>
      </w:r>
    </w:p>
    <w:p>
      <w:pPr>
        <w:keepNext w:val="0"/>
        <w:keepLines w:val="0"/>
        <w:pageBreakBefore w:val="0"/>
        <w:kinsoku/>
        <w:wordWrap/>
        <w:overflowPunct/>
        <w:topLinePunct w:val="0"/>
        <w:autoSpaceDE/>
        <w:autoSpaceDN/>
        <w:bidi w:val="0"/>
        <w:adjustRightInd/>
        <w:snapToGrid/>
        <w:spacing w:line="512" w:lineRule="exact"/>
        <w:textAlignment w:val="auto"/>
      </w:pPr>
    </w:p>
    <w:sectPr>
      <w:headerReference r:id="rId6" w:type="default"/>
      <w:footerReference r:id="rId7"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6B727699"/>
    <w:multiLevelType w:val="singleLevel"/>
    <w:tmpl w:val="6B72769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5A1D10"/>
    <w:rsid w:val="06CC0346"/>
    <w:rsid w:val="0A4D10F7"/>
    <w:rsid w:val="1A28651E"/>
    <w:rsid w:val="1CA557D9"/>
    <w:rsid w:val="1CE75528"/>
    <w:rsid w:val="1F175906"/>
    <w:rsid w:val="229677D4"/>
    <w:rsid w:val="2E620EB2"/>
    <w:rsid w:val="361719C1"/>
    <w:rsid w:val="363567A3"/>
    <w:rsid w:val="4256227E"/>
    <w:rsid w:val="47A30B9C"/>
    <w:rsid w:val="489A0070"/>
    <w:rsid w:val="4B993123"/>
    <w:rsid w:val="4CDB4B63"/>
    <w:rsid w:val="50A4099C"/>
    <w:rsid w:val="53D84F2A"/>
    <w:rsid w:val="592D1D9B"/>
    <w:rsid w:val="598D2011"/>
    <w:rsid w:val="5D022312"/>
    <w:rsid w:val="5ED460C3"/>
    <w:rsid w:val="62436BDB"/>
    <w:rsid w:val="676D2D98"/>
    <w:rsid w:val="679E14CD"/>
    <w:rsid w:val="69F76015"/>
    <w:rsid w:val="6D4E5FC4"/>
    <w:rsid w:val="734A3E94"/>
    <w:rsid w:val="74D45F64"/>
    <w:rsid w:val="7CEB202E"/>
    <w:rsid w:val="7EA53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header"/>
    <w:basedOn w:val="1"/>
    <w:autoRedefine/>
    <w:unhideWhenUsed/>
    <w:qFormat/>
    <w:uiPriority w:val="0"/>
    <w:pPr>
      <w:pBdr>
        <w:bottom w:val="single" w:color="auto" w:sz="6" w:space="1"/>
      </w:pBdr>
      <w:tabs>
        <w:tab w:val="center" w:pos="4153"/>
        <w:tab w:val="right" w:pos="8306"/>
      </w:tabs>
      <w:snapToGrid w:val="0"/>
      <w:jc w:val="center"/>
    </w:pPr>
    <w:rPr>
      <w:rFonts w:ascii="Calibri"/>
      <w:sz w:val="18"/>
      <w:szCs w:val="18"/>
    </w:rPr>
  </w:style>
  <w:style w:type="paragraph" w:styleId="5">
    <w:name w:val="Normal (Web)"/>
    <w:basedOn w:val="1"/>
    <w:autoRedefine/>
    <w:qFormat/>
    <w:uiPriority w:val="0"/>
    <w:rPr>
      <w:sz w:val="24"/>
    </w:rPr>
  </w:style>
  <w:style w:type="paragraph" w:styleId="8">
    <w:name w:val="List Paragraph"/>
    <w:basedOn w:val="1"/>
    <w:autoRedefine/>
    <w:qFormat/>
    <w:uiPriority w:val="34"/>
    <w:pPr>
      <w:ind w:firstLine="420" w:firstLineChars="200"/>
    </w:pPr>
  </w:style>
  <w:style w:type="table" w:customStyle="1" w:styleId="9">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2338</Words>
  <Characters>2529</Characters>
  <Lines>0</Lines>
  <Paragraphs>0</Paragraphs>
  <TotalTime>2</TotalTime>
  <ScaleCrop>false</ScaleCrop>
  <LinksUpToDate>false</LinksUpToDate>
  <CharactersWithSpaces>2723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2023-05-24T03:43:00Z</cp:lastPrinted>
  <dcterms:modified xsi:type="dcterms:W3CDTF">2024-02-04T07:31:55Z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76C9A4773B63434B9FC51B57D37D2DB1_11</vt:lpwstr>
  </property>
</Properties>
</file>