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招标需求</w:t>
      </w:r>
    </w:p>
    <w:bookmarkEnd w:id="2"/>
    <w:p>
      <w:pPr>
        <w:keepNext w:val="0"/>
        <w:keepLines w:val="0"/>
        <w:pageBreakBefore w:val="0"/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绵阳市商业银行·2023“太白杯”江油马拉松暨中国体育彩票“跑遍四川”绵阳站赛事提供体育馆氛围营造服务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  </w:t>
      </w:r>
    </w:p>
    <w:p>
      <w:pPr>
        <w:pStyle w:val="2"/>
        <w:spacing w:line="54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一、技术要求</w:t>
      </w:r>
    </w:p>
    <w:tbl>
      <w:tblPr>
        <w:tblStyle w:val="3"/>
        <w:tblW w:w="9882" w:type="dxa"/>
        <w:tblInd w:w="-2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1312"/>
        <w:gridCol w:w="1594"/>
        <w:gridCol w:w="1556"/>
        <w:gridCol w:w="1031"/>
        <w:gridCol w:w="1257"/>
        <w:gridCol w:w="956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   目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说明/明细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（材料规格说明）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尺寸规格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98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16"/>
                <w:szCs w:val="16"/>
                <w:u w:val="none"/>
                <w:lang w:val="en-US" w:eastAsia="zh-CN" w:bidi="ar"/>
              </w:rPr>
              <w:t>一、赛事搭建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喷绘画面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50.5m*2.05m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103.53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2588.13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喷绘画面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14.2m*2.05m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29.11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727.75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喷绘画面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22.7m*2.05m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46.54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1163.38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喷绘画面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23.5m*1.75m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喷绘画面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17.9m*1.75m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体育馆口号条幅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23.5m*1.75m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1028.13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体育馆外墙遮挡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4m*9.2m*10张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368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体育馆外墙遮挡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27.9m*9.2m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256.68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拆除费用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①27.9m*9.2m；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②4m*9.2m*10张；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③6.8*6.2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666.84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10002.60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吊车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台班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清运、垃圾处理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体测中心外遮挡画面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喷绘+双侧各1米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16.05m*3m+3*(2+2m)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1507.50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体测中心外遮挡架子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看台喷绘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喷绘画面 5张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17.8*6.8m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11.5*6.8m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11.3*6.8m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17.6*6.8m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20.1*6.8m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532.44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13311.00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看台画面龙骨（木条）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600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3300.00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特种安装人工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每个工8小时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普通安装人工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每个工8小时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吊车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台班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举高车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台班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直播帐篷区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欧式帐篷9*6m 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5670.00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地台+地毯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帐篷门楣 5*0.3m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折叠椅塑料白色H90cm*L43cm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吧椅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IBM折叠桌L120cm*W50cm*H75cm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插板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直播LED屏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离地1米 显示屏8m*4.5m 含力压架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显示屏包装画面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网架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m³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显示屏装饰龙骨（架子）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演播室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前言挡板背胶、KT板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2.4*0.8m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工作证PVC、挂绳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车辆整铜板纸200g快印（双面）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温馨提示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铜版纸200g快印（双面）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份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分道举牌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背胶、KT板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0.4*0.6m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3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马拉松手卡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背胶、KT板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0.145*0.21m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门口柱子包装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PVC底板、木工、喷绘画面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（1.05+1.68）*3.4m*2*2根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7239.96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体育中心平台包装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矩管、焊工、喷绘画面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6.8*6.2*0.8m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3583.60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演播室背景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架子、加重底座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（5+3）*2+2.4m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20.50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377.20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背景画面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5.4*2.4m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安装辅料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人物信息补丁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背胶圆 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250*250mm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背胶文字条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50*300mm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挡玻车贴</w:t>
            </w:r>
          </w:p>
        </w:tc>
        <w:tc>
          <w:tcPr>
            <w:tcW w:w="1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车贴黑胶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1300*600mm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600*200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3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  计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157738.36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shd w:val="clear" w:color="auto" w:fill="auto"/>
        <w:spacing w:line="560" w:lineRule="exact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</w:p>
    <w:p>
      <w:pPr>
        <w:pStyle w:val="2"/>
        <w:shd w:val="clear" w:color="auto" w:fill="auto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</w:p>
    <w:p>
      <w:pPr>
        <w:pStyle w:val="2"/>
        <w:shd w:val="clear" w:color="auto" w:fill="auto"/>
        <w:spacing w:line="560" w:lineRule="exact"/>
        <w:ind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二、商务要求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供应商提供需要的产品、物料、人员等所有费用，委托方不再承担受托方其他费用；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auto"/>
        <w:wordWrap/>
        <w:overflowPunct/>
        <w:topLinePunct w:val="0"/>
        <w:bidi w:val="0"/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2、供应商负责提供“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绵阳市商业银行·2023“太白杯”江油马拉松暨中国体育彩票“跑遍四川”绵阳站赛事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”体育馆氛围营造服务所需要符合资质、工作人员；</w:t>
      </w:r>
    </w:p>
    <w:p>
      <w:pPr>
        <w:spacing w:line="560" w:lineRule="exact"/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3、因天气及不可抗力等因素，当日内未开展项目，采购人不承担任何费用。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line="560" w:lineRule="exact"/>
        <w:ind w:left="0" w:firstLine="640" w:firstLineChars="200"/>
        <w:jc w:val="both"/>
        <w:textAlignment w:val="auto"/>
        <w:outlineLvl w:val="2"/>
        <w:rPr>
          <w:rFonts w:hint="eastAsia" w:ascii="宋体" w:hAnsi="宋体" w:eastAsia="宋体" w:cs="宋体"/>
          <w:sz w:val="24"/>
          <w:szCs w:val="24"/>
          <w:u w:val="none" w:color="auto"/>
        </w:rPr>
      </w:pPr>
      <w:bookmarkStart w:id="0" w:name="_bookmark31"/>
      <w:bookmarkEnd w:id="0"/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 xml:space="preserve">三、招标需求应答表 </w:t>
      </w:r>
    </w:p>
    <w:tbl>
      <w:tblPr>
        <w:tblStyle w:val="5"/>
        <w:tblW w:w="9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4338"/>
        <w:gridCol w:w="1781"/>
        <w:gridCol w:w="1664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2" w:line="560" w:lineRule="exact"/>
              <w:ind w:left="188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u w:val="none" w:color="auto"/>
              </w:rPr>
              <w:t>序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u w:val="none" w:color="auto"/>
              </w:rPr>
              <w:t>号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2"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  <w:u w:val="none" w:color="auto"/>
              </w:rPr>
              <w:t>内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  <w:u w:val="none" w:color="auto"/>
              </w:rPr>
              <w:t>容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3"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u w:val="none" w:color="auto"/>
              </w:rPr>
              <w:t>采购要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u w:val="none" w:color="auto"/>
              </w:rPr>
              <w:t>求</w:t>
            </w: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2"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u w:val="none" w:color="auto"/>
                <w:lang w:val="en-US" w:eastAsia="zh-CN"/>
              </w:rPr>
              <w:t>比选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u w:val="none" w:color="auto"/>
              </w:rPr>
              <w:t>应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u w:val="none" w:color="auto"/>
              </w:rPr>
              <w:t>答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2"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u w:val="none" w:color="auto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u w:val="none" w:color="auto"/>
              </w:rPr>
              <w:t>备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u w:val="none" w:color="auto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1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技术要求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完全响应</w:t>
            </w: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2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商务要求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完全响应</w:t>
            </w: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3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合同主要条款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完全响应</w:t>
            </w: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4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5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6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  <w:t>7</w:t>
            </w:r>
          </w:p>
        </w:tc>
        <w:tc>
          <w:tcPr>
            <w:tcW w:w="43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7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1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hAnsi="宋体" w:eastAsia="宋体" w:cs="宋体"/>
                <w:sz w:val="24"/>
                <w:szCs w:val="24"/>
                <w:u w:val="none" w:color="auto"/>
                <w:lang w:val="en-US" w:eastAsia="zh-CN"/>
              </w:rPr>
            </w:pPr>
          </w:p>
        </w:tc>
      </w:tr>
    </w:tbl>
    <w:p>
      <w:pPr>
        <w:shd w:val="clear" w:color="auto" w:fill="auto"/>
        <w:spacing w:line="560" w:lineRule="exact"/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注 ：供应商必须据实填写 (备注中可注明正、负或无偏离) ，不得虚假响应，否则将取消其比选或成交资格。</w:t>
      </w:r>
    </w:p>
    <w:p>
      <w:pPr>
        <w:shd w:val="clear" w:color="auto" w:fill="auto"/>
        <w:spacing w:line="560" w:lineRule="exact"/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供应商名称（盖章）：</w:t>
      </w:r>
    </w:p>
    <w:p>
      <w:pPr>
        <w:shd w:val="clear" w:color="auto" w:fill="auto"/>
        <w:spacing w:line="560" w:lineRule="exact"/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法定代表人或授权代表（签字）：</w:t>
      </w:r>
    </w:p>
    <w:p>
      <w:pPr>
        <w:shd w:val="clear" w:color="auto" w:fill="auto"/>
        <w:spacing w:line="560" w:lineRule="exact"/>
        <w:ind w:firstLine="64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日     期 ：       年     月      日</w:t>
      </w:r>
      <w:bookmarkStart w:id="1" w:name="_bookmark32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MzkyMjBlZTFjNWUwMTFiZmMyMDEwNjEyYzQwMTQifQ=="/>
  </w:docVars>
  <w:rsids>
    <w:rsidRoot w:val="00000000"/>
    <w:rsid w:val="69A6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2023-07-07T07:14:40Z</dcterms:created>
  <dc:creator>陈柯宇</dc:creator>
  <cp:lastModifiedBy>一路向前</cp:lastModifiedBy>
  <dcterms:modified xsi:type="dcterms:W3CDTF">2023-07-07T07:14:56Z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E7E178D66BC547558E3C3597FC8229FD_12</vt:lpwstr>
  </property>
</Properties>
</file>