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z w:val="24"/>
          <w:szCs w:val="24"/>
          <w:u w:val="none" w:color="auto"/>
          <w:lang w:val="en-US" w:eastAsia="zh-CN"/>
        </w:rPr>
        <w:t>江油博飞文化旅游开发集团有限公司</w:t>
      </w:r>
      <w:r>
        <w:rPr>
          <w:rFonts w:hint="eastAsia" w:ascii="宋体" w:hAnsi="宋体" w:eastAsia="宋体" w:cs="宋体"/>
          <w:sz w:val="24"/>
          <w:szCs w:val="24"/>
          <w:u w:val="none" w:color="auto"/>
          <w:lang w:val="en-US" w:eastAsia="zh-CN"/>
        </w:rPr>
        <w:t>（以下简称采购人）2023年度广告宣传物料设计制作安装供应服务</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ascii="宋体" w:hAnsi="宋体" w:eastAsia="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val="0"/>
          <w:bCs w:val="0"/>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sz w:val="24"/>
          <w:szCs w:val="24"/>
          <w:u w:val="none" w:color="auto"/>
          <w:lang w:val="en-US" w:eastAsia="zh-CN"/>
        </w:rPr>
        <w:t>广告类物料供应</w:t>
      </w:r>
      <w:r>
        <w:rPr>
          <w:rFonts w:hint="eastAsia" w:hAnsi="宋体" w:cs="宋体"/>
          <w:b w:val="0"/>
          <w:bCs w:val="0"/>
          <w:sz w:val="24"/>
          <w:szCs w:val="24"/>
          <w:highlight w:val="none"/>
          <w:u w:val="none" w:color="auto"/>
          <w:lang w:eastAsia="zh-CN"/>
        </w:rPr>
        <w:t>包括：</w:t>
      </w:r>
      <w:r>
        <w:rPr>
          <w:rFonts w:hint="eastAsia" w:hAnsi="宋体" w:cs="宋体"/>
          <w:b w:val="0"/>
          <w:bCs w:val="0"/>
          <w:sz w:val="24"/>
          <w:szCs w:val="24"/>
          <w:highlight w:val="none"/>
          <w:u w:val="none" w:color="auto"/>
          <w:lang w:val="en-US" w:eastAsia="zh-CN"/>
        </w:rPr>
        <w:t>广告设计、制作、安装、广告发布、线下活动策划与执行等商品和服务</w:t>
      </w:r>
      <w:r>
        <w:rPr>
          <w:rFonts w:hint="eastAsia" w:hAnsi="宋体" w:cs="宋体"/>
          <w:b w:val="0"/>
          <w:bCs w:val="0"/>
          <w:sz w:val="24"/>
          <w:szCs w:val="24"/>
          <w:highlight w:val="none"/>
          <w:u w:val="none" w:color="auto"/>
          <w:lang w:eastAsia="zh-CN"/>
        </w:rPr>
        <w:t>。</w:t>
      </w:r>
    </w:p>
    <w:tbl>
      <w:tblPr>
        <w:tblStyle w:val="3"/>
        <w:tblpPr w:leftFromText="180" w:rightFromText="180" w:vertAnchor="text" w:horzAnchor="page" w:tblpX="829" w:tblpY="598"/>
        <w:tblOverlap w:val="never"/>
        <w:tblW w:w="105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9"/>
        <w:gridCol w:w="2329"/>
        <w:gridCol w:w="1263"/>
        <w:gridCol w:w="2048"/>
        <w:gridCol w:w="931"/>
        <w:gridCol w:w="1424"/>
        <w:gridCol w:w="1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3" w:hRule="atLeast"/>
        </w:trPr>
        <w:tc>
          <w:tcPr>
            <w:tcW w:w="10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8"/>
                <w:szCs w:val="28"/>
                <w:u w:val="none"/>
              </w:rPr>
            </w:pPr>
            <w:r>
              <w:rPr>
                <w:rFonts w:hint="eastAsia" w:ascii="方正兰亭黑简体" w:hAnsi="方正兰亭黑简体" w:eastAsia="方正兰亭黑简体" w:cs="方正兰亭黑简体"/>
                <w:b w:val="0"/>
                <w:bCs w:val="0"/>
                <w:i w:val="0"/>
                <w:iCs w:val="0"/>
                <w:color w:val="000000"/>
                <w:kern w:val="0"/>
                <w:sz w:val="32"/>
                <w:szCs w:val="32"/>
                <w:u w:val="none"/>
                <w:lang w:val="en-US" w:eastAsia="zh-CN" w:bidi="ar"/>
              </w:rPr>
              <w:t>广告设计制作－广告发布类需求清单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0"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序号</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商品名称</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种类</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规格</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单位</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单价</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（元）</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普通喷绘</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pStyle w:val="2"/>
              <w:keepNext w:val="0"/>
              <w:keepLines w:val="0"/>
              <w:pageBreakBefore w:val="0"/>
              <w:wordWrap/>
              <w:overflowPunct/>
              <w:topLinePunct w:val="0"/>
              <w:bidi w:val="0"/>
              <w:spacing w:line="520" w:lineRule="exact"/>
              <w:rPr>
                <w:rFonts w:hint="default"/>
                <w:lang w:val="en-US" w:eastAsia="zh-CN"/>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16</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科宝布</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3</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黑白布</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4</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高精</w:t>
            </w:r>
            <w:r>
              <w:rPr>
                <w:rFonts w:hint="eastAsia" w:ascii="方正兰亭黑简体" w:hAnsi="方正兰亭黑简体" w:eastAsia="方正兰亭黑简体" w:cs="方正兰亭黑简体"/>
                <w:b w:val="0"/>
                <w:bCs w:val="0"/>
                <w:i w:val="0"/>
                <w:iCs w:val="0"/>
                <w:color w:val="333333"/>
                <w:sz w:val="24"/>
                <w:szCs w:val="24"/>
                <w:u w:val="none"/>
              </w:rPr>
              <w:t>背胶/海报</w:t>
            </w:r>
          </w:p>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 xml:space="preserve"> 覆膜</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5</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户外高精</w:t>
            </w:r>
            <w:r>
              <w:rPr>
                <w:rFonts w:hint="eastAsia" w:ascii="方正兰亭黑简体" w:hAnsi="方正兰亭黑简体" w:eastAsia="方正兰亭黑简体" w:cs="方正兰亭黑简体"/>
                <w:b w:val="0"/>
                <w:bCs w:val="0"/>
                <w:i w:val="0"/>
                <w:iCs w:val="0"/>
                <w:color w:val="333333"/>
                <w:sz w:val="24"/>
                <w:szCs w:val="24"/>
                <w:u w:val="none"/>
              </w:rPr>
              <w:t>背胶/海报</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 xml:space="preserve"> 覆膜</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6</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车贴</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7</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PVC板裱高精写真画面</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5mm厚,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95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8</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PVC板裱高精写真画面</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方正兰亭黑简体" w:hAnsi="方正兰亭黑简体" w:eastAsia="方正兰亭黑简体" w:cs="方正兰亭黑简体"/>
                <w:b w:val="0"/>
                <w:bCs w:val="0"/>
                <w:i w:val="0"/>
                <w:iCs w:val="0"/>
                <w:color w:val="333333"/>
                <w:sz w:val="24"/>
                <w:szCs w:val="24"/>
                <w:u w:val="none"/>
              </w:rPr>
              <w:t>1cm</w:t>
            </w:r>
            <w:r>
              <w:rPr>
                <w:rFonts w:hint="eastAsia" w:ascii="微软雅黑" w:hAnsi="微软雅黑" w:eastAsia="微软雅黑" w:cs="微软雅黑"/>
                <w:sz w:val="24"/>
                <w:szCs w:val="24"/>
                <w:lang w:val="en-US" w:eastAsia="zh-CN"/>
              </w:rPr>
              <w:t>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105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9</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PVC板UV喷印</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5mm厚,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95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10</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PVC板UV喷印</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方正兰亭黑简体" w:hAnsi="方正兰亭黑简体" w:eastAsia="方正兰亭黑简体" w:cs="方正兰亭黑简体"/>
                <w:b w:val="0"/>
                <w:bCs w:val="0"/>
                <w:i w:val="0"/>
                <w:iCs w:val="0"/>
                <w:color w:val="333333"/>
                <w:sz w:val="24"/>
                <w:szCs w:val="24"/>
                <w:u w:val="none"/>
              </w:rPr>
              <w:t>1cm</w:t>
            </w:r>
            <w:r>
              <w:rPr>
                <w:rFonts w:hint="eastAsia" w:ascii="微软雅黑" w:hAnsi="微软雅黑" w:eastAsia="微软雅黑" w:cs="微软雅黑"/>
                <w:sz w:val="24"/>
                <w:szCs w:val="24"/>
                <w:lang w:val="en-US" w:eastAsia="zh-CN"/>
              </w:rPr>
              <w:t>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115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11</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激光条幅</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15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12</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热转印</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18</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13</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热升华</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20</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14</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门型/X型展架画面</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80*180</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幅</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65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15</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门型展架架子</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bidi="ar-SA"/>
                <w14:textFill>
                  <w14:solidFill>
                    <w14:schemeClr w14:val="tx1"/>
                  </w14:solidFill>
                </w14:textFill>
              </w:rPr>
            </w:pPr>
            <w:r>
              <w:rPr>
                <w:rFonts w:hint="eastAsia" w:ascii="方正兰亭黑简体" w:hAnsi="方正兰亭黑简体" w:eastAsia="方正兰亭黑简体" w:cs="方正兰亭黑简体"/>
                <w:b w:val="0"/>
                <w:bCs w:val="0"/>
                <w:i w:val="0"/>
                <w:iCs w:val="0"/>
                <w:color w:val="000000" w:themeColor="text1"/>
                <w:sz w:val="24"/>
                <w:szCs w:val="24"/>
                <w:u w:val="none"/>
                <w:lang w:val="en-US" w:eastAsia="zh-CN"/>
                <w14:textFill>
                  <w14:solidFill>
                    <w14:schemeClr w14:val="tx1"/>
                  </w14:solidFill>
                </w14:textFill>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80*180</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套</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55</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16</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手提展架</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60*80cm</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套</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17</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道旗</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86*133cm</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面</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30</w:t>
            </w:r>
          </w:p>
        </w:tc>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春亚布彩印+锁边+上下打筒筒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18</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1CMpvc雕刻字</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宋体" w:hAnsi="宋体" w:eastAsia="宋体" w:cs="宋体"/>
                <w:i w:val="0"/>
                <w:iCs w:val="0"/>
                <w:color w:val="000000"/>
                <w:sz w:val="20"/>
                <w:szCs w:val="20"/>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个</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w:t>
            </w:r>
          </w:p>
        </w:tc>
        <w:tc>
          <w:tcPr>
            <w:tcW w:w="170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tabs>
                <w:tab w:val="left" w:pos="283"/>
              </w:tabs>
              <w:wordWrap/>
              <w:overflowPunct/>
              <w:topLinePunct w:val="0"/>
              <w:bidi w:val="0"/>
              <w:spacing w:line="520" w:lineRule="exact"/>
              <w:jc w:val="left"/>
              <w:rPr>
                <w:rFonts w:hint="eastAsia" w:ascii="方正兰亭黑简体" w:hAnsi="方正兰亭黑简体" w:eastAsia="方正兰亭黑简体" w:cs="方正兰亭黑简体"/>
                <w:b w:val="0"/>
                <w:bCs w:val="0"/>
                <w:i w:val="0"/>
                <w:iCs w:val="0"/>
                <w:color w:val="333333"/>
                <w:sz w:val="24"/>
                <w:szCs w:val="24"/>
                <w:u w:val="none"/>
                <w:lang w:eastAsia="zh-CN"/>
              </w:rPr>
            </w:pPr>
            <w:r>
              <w:rPr>
                <w:rFonts w:hint="eastAsia" w:ascii="方正兰亭黑简体" w:hAnsi="方正兰亭黑简体" w:eastAsia="方正兰亭黑简体" w:cs="方正兰亭黑简体"/>
                <w:b w:val="0"/>
                <w:bCs w:val="0"/>
                <w:i w:val="0"/>
                <w:iCs w:val="0"/>
                <w:color w:val="333333"/>
                <w:sz w:val="24"/>
                <w:szCs w:val="24"/>
                <w:u w:val="none"/>
                <w:lang w:eastAsia="zh-CN"/>
              </w:rPr>
              <w:tab/>
            </w:r>
            <w:r>
              <w:rPr>
                <w:rFonts w:hint="eastAsia" w:ascii="方正兰亭黑简体" w:hAnsi="方正兰亭黑简体" w:eastAsia="方正兰亭黑简体" w:cs="方正兰亭黑简体"/>
                <w:b w:val="0"/>
                <w:bCs w:val="0"/>
                <w:i w:val="0"/>
                <w:iCs w:val="0"/>
                <w:color w:val="333333"/>
                <w:sz w:val="24"/>
                <w:szCs w:val="24"/>
                <w:u w:val="none"/>
                <w:lang w:eastAsia="zh-CN"/>
              </w:rPr>
              <w:t>如需特殊尺寸，按照该尺寸价格换算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19</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2CMpvc雕刻字</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个</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w:t>
            </w:r>
          </w:p>
        </w:tc>
        <w:tc>
          <w:tcPr>
            <w:tcW w:w="170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20</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1CM亚克力雕刻字</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cm</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w:t>
            </w:r>
          </w:p>
        </w:tc>
        <w:tc>
          <w:tcPr>
            <w:tcW w:w="170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tabs>
                <w:tab w:val="left" w:pos="508"/>
              </w:tabs>
              <w:wordWrap/>
              <w:overflowPunct/>
              <w:topLinePunct w:val="0"/>
              <w:bidi w:val="0"/>
              <w:spacing w:line="520" w:lineRule="exact"/>
              <w:jc w:val="left"/>
              <w:rPr>
                <w:rFonts w:hint="eastAsia" w:ascii="方正兰亭黑简体" w:hAnsi="方正兰亭黑简体" w:eastAsia="方正兰亭黑简体" w:cs="方正兰亭黑简体"/>
                <w:b w:val="0"/>
                <w:bCs w:val="0"/>
                <w:i w:val="0"/>
                <w:iCs w:val="0"/>
                <w:color w:val="333333"/>
                <w:sz w:val="24"/>
                <w:szCs w:val="24"/>
                <w:u w:val="none"/>
                <w:lang w:eastAsia="zh-CN"/>
              </w:rPr>
            </w:pPr>
            <w:r>
              <w:rPr>
                <w:rFonts w:hint="eastAsia" w:ascii="方正兰亭黑简体" w:hAnsi="方正兰亭黑简体" w:eastAsia="方正兰亭黑简体" w:cs="方正兰亭黑简体"/>
                <w:b w:val="0"/>
                <w:bCs w:val="0"/>
                <w:i w:val="0"/>
                <w:iCs w:val="0"/>
                <w:color w:val="333333"/>
                <w:sz w:val="24"/>
                <w:szCs w:val="24"/>
                <w:u w:val="none"/>
                <w:lang w:eastAsia="zh-CN"/>
              </w:rPr>
              <w:tab/>
            </w:r>
            <w:r>
              <w:rPr>
                <w:rFonts w:hint="eastAsia" w:ascii="方正兰亭黑简体" w:hAnsi="方正兰亭黑简体" w:eastAsia="方正兰亭黑简体" w:cs="方正兰亭黑简体"/>
                <w:b w:val="0"/>
                <w:bCs w:val="0"/>
                <w:i w:val="0"/>
                <w:iCs w:val="0"/>
                <w:color w:val="333333"/>
                <w:sz w:val="24"/>
                <w:szCs w:val="24"/>
                <w:u w:val="none"/>
                <w:lang w:eastAsia="zh-CN"/>
              </w:rPr>
              <w:t>如需特殊尺寸，按照该尺寸价格换算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21</w:t>
            </w:r>
          </w:p>
        </w:tc>
        <w:tc>
          <w:tcPr>
            <w:tcW w:w="2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2CM亚克力雕刻字</w:t>
            </w:r>
          </w:p>
        </w:tc>
        <w:tc>
          <w:tcPr>
            <w:tcW w:w="1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cm</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6.5</w:t>
            </w:r>
          </w:p>
        </w:tc>
        <w:tc>
          <w:tcPr>
            <w:tcW w:w="170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广告设计制作－广告发布类需求清单》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供应商所提供的响应产品必须符合国家相关标准和强制性规定要求，为质量合格产品。所列产品标准如国家有调整的，应以调整后的最新标准为准。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供应商所提供的服务必须符合国家相关标准和强制性规定要求，符合采购人要求。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合同签订后，从正式提供产品、服务之日起，每次采购人将订单下单给供应商，供应商根据与采购人约定的时间将订单上所有产品、服务保质保量按照采购人要求完成设计、制作、安装和执行工作。如遇不可抗力造成送货延误的或服务延迟的，经采购人同意后，供应商应按采购人另行指定的地点和时间及时完成。（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w:t>
      </w:r>
      <w:r>
        <w:rPr>
          <w:rFonts w:hint="eastAsia" w:ascii="宋体" w:eastAsia="宋体"/>
          <w:b/>
          <w:bCs/>
          <w:color w:val="auto"/>
          <w:sz w:val="24"/>
          <w:szCs w:val="24"/>
          <w:u w:val="none" w:color="auto"/>
          <w:lang w:val="en-US" w:eastAsia="zh-CN"/>
        </w:rPr>
        <w:t>结算基础价格确定方式（响应文件中根据自身情况提供承诺）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《广告设计制作－广告发布类需求清单》预算单价或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协议物品清单价格×数量×XX%的折扣（收费率）＝实际结算价。</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6"/>
        <w:gridCol w:w="3733"/>
        <w:gridCol w:w="564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70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序号</w:t>
            </w:r>
          </w:p>
        </w:tc>
        <w:tc>
          <w:tcPr>
            <w:tcW w:w="3733"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内容</w:t>
            </w:r>
          </w:p>
        </w:tc>
        <w:tc>
          <w:tcPr>
            <w:tcW w:w="564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1</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服务期限</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highlight w:val="none"/>
                <w:u w:val="none" w:color="auto"/>
              </w:rPr>
            </w:pPr>
            <w:r>
              <w:rPr>
                <w:rFonts w:hint="eastAsia" w:ascii="方正兰亭黑简体" w:hAnsi="方正兰亭黑简体" w:eastAsia="方正兰亭黑简体" w:cs="方正兰亭黑简体"/>
                <w:b w:val="0"/>
                <w:bCs w:val="0"/>
                <w:sz w:val="24"/>
                <w:szCs w:val="24"/>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2</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供货对象</w:t>
            </w:r>
          </w:p>
        </w:tc>
        <w:tc>
          <w:tcPr>
            <w:tcW w:w="5647" w:type="dxa"/>
            <w:noWrap w:val="0"/>
            <w:vAlign w:val="center"/>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highlight w:val="none"/>
                <w:u w:val="none" w:color="auto"/>
                <w:lang w:val="en-US" w:eastAsia="zh-CN"/>
              </w:rPr>
            </w:pPr>
            <w:r>
              <w:rPr>
                <w:rFonts w:hint="eastAsia" w:ascii="方正兰亭黑简体" w:hAnsi="方正兰亭黑简体" w:eastAsia="方正兰亭黑简体" w:cs="方正兰亭黑简体"/>
                <w:b w:val="0"/>
                <w:bCs w:val="0"/>
                <w:sz w:val="24"/>
                <w:szCs w:val="24"/>
                <w:highlight w:val="none"/>
                <w:u w:val="none" w:color="auto"/>
                <w:lang w:val="en-US" w:eastAsia="zh-CN"/>
              </w:rPr>
              <w:t>江油博飞文化旅游开发集团有限公司</w:t>
            </w:r>
          </w:p>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highlight w:val="none"/>
                <w:u w:val="none" w:color="auto"/>
                <w:lang w:val="en-US" w:eastAsia="zh-CN"/>
              </w:rPr>
            </w:pPr>
            <w:r>
              <w:rPr>
                <w:rFonts w:hint="eastAsia" w:ascii="方正兰亭黑简体" w:hAnsi="方正兰亭黑简体" w:eastAsia="方正兰亭黑简体" w:cs="方正兰亭黑简体"/>
                <w:b w:val="0"/>
                <w:bCs w:val="0"/>
                <w:sz w:val="24"/>
                <w:szCs w:val="24"/>
                <w:highlight w:val="none"/>
                <w:u w:val="none" w:color="auto"/>
                <w:lang w:val="en-US" w:eastAsia="zh-CN"/>
              </w:rPr>
              <w:t>及其下属各分子公司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3</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履约､验收要求与标准</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4</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款项支付方式､进度</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每月结算</w:t>
            </w:r>
            <w:r>
              <w:rPr>
                <w:rFonts w:hint="eastAsia" w:ascii="方正兰亭黑简体" w:hAnsi="方正兰亭黑简体" w:eastAsia="方正兰亭黑简体" w:cs="方正兰亭黑简体"/>
                <w:b w:val="0"/>
                <w:bCs w:val="0"/>
                <w:sz w:val="24"/>
                <w:szCs w:val="24"/>
                <w:u w:val="none" w:color="auto"/>
                <w:lang w:eastAsia="zh-CN"/>
              </w:rPr>
              <w:t>，</w:t>
            </w:r>
            <w:r>
              <w:rPr>
                <w:rFonts w:hint="eastAsia" w:ascii="方正兰亭黑简体" w:hAnsi="方正兰亭黑简体" w:eastAsia="方正兰亭黑简体" w:cs="方正兰亭黑简体"/>
                <w:b w:val="0"/>
                <w:bCs w:val="0"/>
                <w:sz w:val="24"/>
                <w:szCs w:val="24"/>
                <w:u w:val="none" w:color="auto"/>
              </w:rPr>
              <w:t>按月支付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1"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5</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履约保证金</w:t>
            </w:r>
          </w:p>
        </w:tc>
        <w:tc>
          <w:tcPr>
            <w:tcW w:w="5647"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color w:val="FF0000"/>
                <w:sz w:val="22"/>
                <w:szCs w:val="22"/>
                <w:u w:val="none" w:color="auto"/>
                <w:lang w:val="en-US" w:eastAsia="zh-CN"/>
              </w:rPr>
            </w:pPr>
            <w:r>
              <w:rPr>
                <w:rFonts w:hint="eastAsia" w:ascii="方正兰亭黑简体" w:hAnsi="方正兰亭黑简体" w:eastAsia="方正兰亭黑简体" w:cs="方正兰亭黑简体"/>
                <w:b w:val="0"/>
                <w:bCs w:val="0"/>
                <w:color w:val="FF0000"/>
                <w:sz w:val="22"/>
                <w:szCs w:val="22"/>
                <w:u w:val="none" w:color="auto"/>
                <w:lang w:val="en-US" w:eastAsia="zh-CN"/>
              </w:rPr>
              <w:t>为</w:t>
            </w:r>
            <w:r>
              <w:rPr>
                <w:rFonts w:hint="eastAsia" w:ascii="方正兰亭黑简体" w:hAnsi="方正兰亭黑简体" w:eastAsia="方正兰亭黑简体" w:cs="方正兰亭黑简体"/>
                <w:b w:val="0"/>
                <w:bCs w:val="0"/>
                <w:color w:val="FF0000"/>
                <w:sz w:val="22"/>
                <w:szCs w:val="22"/>
                <w:u w:val="none" w:color="auto"/>
              </w:rPr>
              <w:t>采购限额估算金额</w:t>
            </w:r>
            <w:r>
              <w:rPr>
                <w:rFonts w:hint="eastAsia" w:ascii="方正兰亭黑简体" w:hAnsi="方正兰亭黑简体" w:eastAsia="方正兰亭黑简体" w:cs="方正兰亭黑简体"/>
                <w:b w:val="0"/>
                <w:bCs w:val="0"/>
                <w:color w:val="FF0000"/>
                <w:sz w:val="22"/>
                <w:szCs w:val="22"/>
                <w:u w:val="none" w:color="auto"/>
                <w:lang w:val="en-US" w:eastAsia="zh-CN"/>
              </w:rPr>
              <w:t>100</w:t>
            </w:r>
            <w:r>
              <w:rPr>
                <w:rFonts w:hint="eastAsia" w:ascii="方正兰亭黑简体" w:hAnsi="方正兰亭黑简体" w:eastAsia="方正兰亭黑简体" w:cs="方正兰亭黑简体"/>
                <w:b w:val="0"/>
                <w:bCs w:val="0"/>
                <w:color w:val="FF0000"/>
                <w:sz w:val="22"/>
                <w:szCs w:val="22"/>
                <w:u w:val="none" w:color="auto"/>
              </w:rPr>
              <w:t>万元</w:t>
            </w:r>
            <w:r>
              <w:rPr>
                <w:rFonts w:hint="eastAsia" w:ascii="方正兰亭黑简体" w:hAnsi="方正兰亭黑简体" w:eastAsia="方正兰亭黑简体" w:cs="方正兰亭黑简体"/>
                <w:b w:val="0"/>
                <w:bCs w:val="0"/>
                <w:color w:val="FF0000"/>
                <w:sz w:val="22"/>
                <w:szCs w:val="22"/>
                <w:u w:val="none" w:color="auto"/>
                <w:lang w:eastAsia="zh-CN"/>
              </w:rPr>
              <w:t>的</w:t>
            </w:r>
            <w:r>
              <w:rPr>
                <w:rFonts w:hint="eastAsia" w:ascii="方正兰亭黑简体" w:hAnsi="方正兰亭黑简体" w:eastAsia="方正兰亭黑简体" w:cs="方正兰亭黑简体"/>
                <w:b w:val="0"/>
                <w:bCs w:val="0"/>
                <w:color w:val="FF0000"/>
                <w:sz w:val="22"/>
                <w:szCs w:val="22"/>
                <w:u w:val="none" w:color="auto"/>
                <w:lang w:val="en-US" w:eastAsia="zh-CN"/>
              </w:rPr>
              <w:t>2%</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lang w:val="en-US" w:eastAsia="zh-CN"/>
              </w:rPr>
            </w:pPr>
            <w:r>
              <w:rPr>
                <w:rFonts w:hint="eastAsia" w:ascii="方正兰亭黑简体" w:hAnsi="方正兰亭黑简体" w:eastAsia="方正兰亭黑简体" w:cs="方正兰亭黑简体"/>
                <w:b w:val="0"/>
                <w:bCs w:val="0"/>
                <w:sz w:val="22"/>
                <w:szCs w:val="22"/>
                <w:u w:val="none" w:color="auto"/>
              </w:rPr>
              <w:t>收款单位：</w:t>
            </w:r>
            <w:r>
              <w:rPr>
                <w:rFonts w:hint="eastAsia" w:ascii="方正兰亭黑简体" w:hAnsi="方正兰亭黑简体" w:eastAsia="方正兰亭黑简体" w:cs="方正兰亭黑简体"/>
                <w:b w:val="0"/>
                <w:bCs w:val="0"/>
                <w:sz w:val="22"/>
                <w:szCs w:val="22"/>
                <w:u w:val="none" w:color="auto"/>
                <w:lang w:val="en-US" w:eastAsia="zh-CN"/>
              </w:rPr>
              <w:t>江油博飞文化旅游开发集团有限公司</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rPr>
            </w:pPr>
            <w:r>
              <w:rPr>
                <w:rFonts w:hint="eastAsia" w:ascii="方正兰亭黑简体" w:hAnsi="方正兰亭黑简体" w:eastAsia="方正兰亭黑简体" w:cs="方正兰亭黑简体"/>
                <w:b w:val="0"/>
                <w:bCs w:val="0"/>
                <w:sz w:val="22"/>
                <w:szCs w:val="22"/>
                <w:u w:val="none" w:color="auto"/>
                <w:lang w:eastAsia="zh-CN"/>
              </w:rPr>
              <w:t>缴款</w:t>
            </w:r>
            <w:r>
              <w:rPr>
                <w:rFonts w:hint="eastAsia" w:ascii="方正兰亭黑简体" w:hAnsi="方正兰亭黑简体" w:eastAsia="方正兰亭黑简体" w:cs="方正兰亭黑简体"/>
                <w:b w:val="0"/>
                <w:bCs w:val="0"/>
                <w:sz w:val="22"/>
                <w:szCs w:val="22"/>
                <w:u w:val="none" w:color="auto"/>
              </w:rPr>
              <w:t>时间：</w:t>
            </w:r>
            <w:r>
              <w:rPr>
                <w:rFonts w:hint="eastAsia" w:ascii="方正兰亭黑简体" w:hAnsi="方正兰亭黑简体" w:eastAsia="方正兰亭黑简体" w:cs="方正兰亭黑简体"/>
                <w:b w:val="0"/>
                <w:bCs w:val="0"/>
                <w:sz w:val="22"/>
                <w:szCs w:val="22"/>
                <w:u w:val="none" w:color="auto"/>
                <w:lang w:val="en-US" w:eastAsia="zh-Hans"/>
              </w:rPr>
              <w:t>成交供应商在中标后</w:t>
            </w:r>
            <w:r>
              <w:rPr>
                <w:rFonts w:hint="eastAsia" w:ascii="方正兰亭黑简体" w:hAnsi="方正兰亭黑简体" w:eastAsia="方正兰亭黑简体" w:cs="方正兰亭黑简体"/>
                <w:b w:val="0"/>
                <w:bCs w:val="0"/>
                <w:sz w:val="22"/>
                <w:szCs w:val="22"/>
                <w:u w:val="none" w:color="auto"/>
                <w:lang w:val="en-US" w:eastAsia="zh-CN"/>
              </w:rPr>
              <w:t>7</w:t>
            </w:r>
            <w:r>
              <w:rPr>
                <w:rFonts w:hint="eastAsia" w:ascii="方正兰亭黑简体" w:hAnsi="方正兰亭黑简体" w:eastAsia="方正兰亭黑简体" w:cs="方正兰亭黑简体"/>
                <w:b w:val="0"/>
                <w:bCs w:val="0"/>
                <w:sz w:val="22"/>
                <w:szCs w:val="22"/>
                <w:u w:val="none" w:color="auto"/>
                <w:lang w:val="en-US" w:eastAsia="zh-Hans"/>
              </w:rPr>
              <w:t>个工作日内</w:t>
            </w:r>
            <w:r>
              <w:rPr>
                <w:rFonts w:hint="eastAsia" w:ascii="方正兰亭黑简体" w:hAnsi="方正兰亭黑简体" w:eastAsia="方正兰亭黑简体" w:cs="方正兰亭黑简体"/>
                <w:b w:val="0"/>
                <w:bCs w:val="0"/>
                <w:sz w:val="22"/>
                <w:szCs w:val="22"/>
                <w:u w:val="none" w:color="auto"/>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rPr>
            </w:pPr>
            <w:r>
              <w:rPr>
                <w:rFonts w:hint="eastAsia" w:ascii="方正兰亭黑简体" w:hAnsi="方正兰亭黑简体" w:eastAsia="方正兰亭黑简体" w:cs="方正兰亭黑简体"/>
                <w:b w:val="0"/>
                <w:bCs w:val="0"/>
                <w:sz w:val="22"/>
                <w:szCs w:val="22"/>
                <w:u w:val="none" w:color="auto"/>
              </w:rPr>
              <w:t>合同履行完毕，验收合格后，采购人退付</w:t>
            </w:r>
            <w:r>
              <w:rPr>
                <w:rFonts w:hint="eastAsia" w:ascii="方正兰亭黑简体" w:hAnsi="方正兰亭黑简体" w:eastAsia="方正兰亭黑简体" w:cs="方正兰亭黑简体"/>
                <w:b w:val="0"/>
                <w:bCs w:val="0"/>
                <w:sz w:val="22"/>
                <w:szCs w:val="22"/>
                <w:u w:val="none" w:color="auto"/>
                <w:lang w:eastAsia="zh-CN"/>
              </w:rPr>
              <w:t>缴纳</w:t>
            </w:r>
            <w:r>
              <w:rPr>
                <w:rFonts w:hint="eastAsia" w:ascii="方正兰亭黑简体" w:hAnsi="方正兰亭黑简体" w:eastAsia="方正兰亭黑简体" w:cs="方正兰亭黑简体"/>
                <w:b w:val="0"/>
                <w:bCs w:val="0"/>
                <w:sz w:val="22"/>
                <w:szCs w:val="22"/>
                <w:u w:val="none" w:color="auto"/>
              </w:rPr>
              <w:t>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2"/>
                <w:szCs w:val="22"/>
                <w:u w:val="none" w:color="auto"/>
              </w:rPr>
              <w:t xml:space="preserve">交款方式：由中标 </w:t>
            </w:r>
            <w:r>
              <w:rPr>
                <w:rFonts w:hint="eastAsia" w:ascii="方正兰亭黑简体" w:hAnsi="方正兰亭黑简体" w:eastAsia="方正兰亭黑简体" w:cs="方正兰亭黑简体"/>
                <w:b w:val="0"/>
                <w:bCs w:val="0"/>
                <w:sz w:val="22"/>
                <w:szCs w:val="22"/>
                <w:u w:val="none" w:color="auto"/>
                <w:lang w:eastAsia="zh-CN"/>
              </w:rPr>
              <w:t>（</w:t>
            </w:r>
            <w:r>
              <w:rPr>
                <w:rFonts w:hint="eastAsia" w:ascii="方正兰亭黑简体" w:hAnsi="方正兰亭黑简体" w:eastAsia="方正兰亭黑简体" w:cs="方正兰亭黑简体"/>
                <w:b w:val="0"/>
                <w:bCs w:val="0"/>
                <w:sz w:val="22"/>
                <w:szCs w:val="22"/>
                <w:u w:val="none" w:color="auto"/>
              </w:rPr>
              <w:t>成交</w:t>
            </w:r>
            <w:r>
              <w:rPr>
                <w:rFonts w:hint="eastAsia" w:ascii="方正兰亭黑简体" w:hAnsi="方正兰亭黑简体" w:eastAsia="方正兰亭黑简体" w:cs="方正兰亭黑简体"/>
                <w:b w:val="0"/>
                <w:bCs w:val="0"/>
                <w:sz w:val="22"/>
                <w:szCs w:val="22"/>
                <w:u w:val="none" w:color="auto"/>
                <w:lang w:eastAsia="zh-CN"/>
              </w:rPr>
              <w:t>）</w:t>
            </w:r>
            <w:r>
              <w:rPr>
                <w:rFonts w:hint="eastAsia" w:ascii="方正兰亭黑简体" w:hAnsi="方正兰亭黑简体" w:eastAsia="方正兰亭黑简体" w:cs="方正兰亭黑简体"/>
                <w:b w:val="0"/>
                <w:bCs w:val="0"/>
                <w:sz w:val="22"/>
                <w:szCs w:val="22"/>
                <w:u w:val="none" w:color="auto"/>
              </w:rPr>
              <w:t xml:space="preserve"> 供应商自行选择以</w:t>
            </w:r>
            <w:r>
              <w:rPr>
                <w:rFonts w:hint="eastAsia" w:ascii="方正兰亭黑简体" w:hAnsi="方正兰亭黑简体" w:eastAsia="方正兰亭黑简体" w:cs="方正兰亭黑简体"/>
                <w:b w:val="0"/>
                <w:bCs w:val="0"/>
                <w:sz w:val="22"/>
                <w:szCs w:val="22"/>
                <w:u w:val="none" w:color="auto"/>
                <w:lang w:val="en-US" w:eastAsia="zh-CN"/>
              </w:rPr>
              <w:t>现金或转账</w:t>
            </w:r>
            <w:r>
              <w:rPr>
                <w:rFonts w:hint="eastAsia" w:ascii="方正兰亭黑简体" w:hAnsi="方正兰亭黑简体" w:eastAsia="方正兰亭黑简体" w:cs="方正兰亭黑简体"/>
                <w:b w:val="0"/>
                <w:bCs w:val="0"/>
                <w:sz w:val="22"/>
                <w:szCs w:val="22"/>
                <w:u w:val="none" w:color="auto"/>
                <w:lang w:eastAsia="zh-CN"/>
              </w:rPr>
              <w:t>的</w:t>
            </w:r>
            <w:r>
              <w:rPr>
                <w:rFonts w:hint="eastAsia" w:ascii="方正兰亭黑简体" w:hAnsi="方正兰亭黑简体" w:eastAsia="方正兰亭黑简体" w:cs="方正兰亭黑简体"/>
                <w:b w:val="0"/>
                <w:bCs w:val="0"/>
                <w:sz w:val="22"/>
                <w:szCs w:val="22"/>
                <w:u w:val="none" w:color="auto"/>
              </w:rPr>
              <w:t>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6</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质保及售后服务要求/后续服务要求</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lang w:val="en-US" w:eastAsia="zh-CN"/>
              </w:rPr>
              <w:t>按照</w:t>
            </w:r>
            <w:r>
              <w:rPr>
                <w:rFonts w:hint="eastAsia" w:ascii="方正兰亭黑简体" w:hAnsi="方正兰亭黑简体" w:eastAsia="方正兰亭黑简体" w:cs="方正兰亭黑简体"/>
                <w:b w:val="0"/>
                <w:bCs w:val="0"/>
                <w:sz w:val="24"/>
                <w:szCs w:val="24"/>
                <w:u w:val="none" w:color="auto"/>
              </w:rPr>
              <w:t>国家</w:t>
            </w:r>
            <w:r>
              <w:rPr>
                <w:rFonts w:hint="eastAsia" w:ascii="方正兰亭黑简体" w:hAnsi="方正兰亭黑简体" w:eastAsia="方正兰亭黑简体" w:cs="方正兰亭黑简体"/>
                <w:b w:val="0"/>
                <w:bCs w:val="0"/>
                <w:sz w:val="24"/>
                <w:szCs w:val="24"/>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7"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color w:val="auto"/>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color w:val="auto"/>
                <w:sz w:val="24"/>
                <w:szCs w:val="24"/>
                <w:u w:val="none" w:color="auto"/>
              </w:rPr>
            </w:pPr>
            <w:r>
              <w:rPr>
                <w:rFonts w:hint="eastAsia" w:ascii="方正兰亭黑简体" w:hAnsi="方正兰亭黑简体" w:eastAsia="方正兰亭黑简体" w:cs="方正兰亭黑简体"/>
                <w:b w:val="0"/>
                <w:bCs w:val="0"/>
                <w:color w:val="auto"/>
                <w:sz w:val="24"/>
                <w:szCs w:val="24"/>
                <w:u w:val="none" w:color="auto"/>
              </w:rPr>
              <w:t>7</w:t>
            </w:r>
          </w:p>
        </w:tc>
        <w:tc>
          <w:tcPr>
            <w:tcW w:w="37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color w:val="auto"/>
                <w:sz w:val="24"/>
                <w:szCs w:val="24"/>
                <w:u w:val="none" w:color="auto"/>
              </w:rPr>
            </w:pPr>
            <w:r>
              <w:rPr>
                <w:rFonts w:hint="eastAsia" w:ascii="方正兰亭黑简体" w:hAnsi="方正兰亭黑简体" w:eastAsia="方正兰亭黑简体" w:cs="方正兰亭黑简体"/>
                <w:b w:val="0"/>
                <w:bCs w:val="0"/>
                <w:color w:val="FF0000"/>
                <w:sz w:val="21"/>
                <w:szCs w:val="21"/>
                <w:u w:val="none" w:color="auto"/>
                <w:lang w:val="en-US" w:eastAsia="zh-CN"/>
              </w:rPr>
              <w:t>如在后续实际采购中出现超出上述所列范围产品，则由我公司采购询价小组对超出范围产品予以询价，中选供应商以询价小组所询得价格的最低价为基础，按照投标结算率（收费率）予以结算。</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完全响应</w:t>
            </w:r>
          </w:p>
        </w:tc>
      </w:tr>
    </w:tbl>
    <w:p>
      <w:pPr>
        <w:pStyle w:val="2"/>
        <w:rPr>
          <w:rFonts w:hint="eastAsia" w:eastAsia="华文中宋"/>
          <w:lang w:val="en-US" w:eastAsia="zh-CN"/>
        </w:rPr>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兰亭黑简体">
    <w:altName w:val="黑体"/>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49E42AC1"/>
    <w:rsid w:val="0AF0197C"/>
    <w:rsid w:val="0FFF6590"/>
    <w:rsid w:val="127B6A48"/>
    <w:rsid w:val="18F32BFB"/>
    <w:rsid w:val="1B536EDD"/>
    <w:rsid w:val="1D890952"/>
    <w:rsid w:val="1E1762DB"/>
    <w:rsid w:val="213D3B4A"/>
    <w:rsid w:val="29A0670C"/>
    <w:rsid w:val="2B9A6EAD"/>
    <w:rsid w:val="2E8D080B"/>
    <w:rsid w:val="2ECC2FC4"/>
    <w:rsid w:val="2ECE02F6"/>
    <w:rsid w:val="2ED62379"/>
    <w:rsid w:val="37804521"/>
    <w:rsid w:val="38105770"/>
    <w:rsid w:val="38A00F55"/>
    <w:rsid w:val="3DCE7409"/>
    <w:rsid w:val="404D65D2"/>
    <w:rsid w:val="46A3724A"/>
    <w:rsid w:val="48971043"/>
    <w:rsid w:val="49E42AC1"/>
    <w:rsid w:val="4CA678C0"/>
    <w:rsid w:val="4D9246BF"/>
    <w:rsid w:val="4E3B31FB"/>
    <w:rsid w:val="529F5982"/>
    <w:rsid w:val="53561B69"/>
    <w:rsid w:val="53B438FE"/>
    <w:rsid w:val="552275B9"/>
    <w:rsid w:val="56D870FE"/>
    <w:rsid w:val="5D9C1BB6"/>
    <w:rsid w:val="5E650BC3"/>
    <w:rsid w:val="60EE3B1A"/>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1703</Words>
  <Characters>1913</Characters>
  <Lines>0</Lines>
  <Paragraphs>0</Paragraphs>
  <TotalTime>0</TotalTime>
  <ScaleCrop>false</ScaleCrop>
  <LinksUpToDate>false</LinksUpToDate>
  <CharactersWithSpaces>1919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2023-06-12T02:35:31Z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567833587BAA45538C4E579981F7966E</vt:lpwstr>
  </property>
</Properties>
</file>