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hAnsi="宋体" w:cs="宋体"/>
          <w:b/>
          <w:bCs/>
          <w:sz w:val="44"/>
          <w:szCs w:val="44"/>
          <w:u w:val="none" w:color="auto"/>
          <w:lang w:val="en-US" w:eastAsia="zh-CN"/>
        </w:rPr>
      </w:pPr>
      <w:r>
        <w:rPr>
          <w:rFonts w:hint="eastAsia" w:hAnsi="宋体" w:cs="宋体"/>
          <w:b/>
          <w:bCs/>
          <w:sz w:val="44"/>
          <w:szCs w:val="44"/>
          <w:u w:val="none" w:color="auto"/>
          <w:lang w:val="en-US" w:eastAsia="zh-CN"/>
        </w:rPr>
        <w:t>采购须知</w:t>
      </w:r>
    </w:p>
    <w:p>
      <w:pPr>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bCs/>
          <w:sz w:val="24"/>
          <w:szCs w:val="24"/>
          <w:u w:val="single" w:color="auto"/>
          <w:lang w:val="en-US" w:eastAsia="zh-CN"/>
        </w:rPr>
      </w:pPr>
      <w:r>
        <w:rPr>
          <w:rFonts w:hint="eastAsia" w:ascii="宋体" w:hAnsi="宋体" w:eastAsia="宋体" w:cs="宋体"/>
          <w:b/>
          <w:bCs/>
          <w:sz w:val="24"/>
          <w:szCs w:val="24"/>
          <w:u w:val="single" w:color="auto"/>
          <w:lang w:val="en-US" w:eastAsia="zh-CN"/>
        </w:rPr>
        <w:t>注：</w:t>
      </w:r>
      <w:r>
        <w:rPr>
          <w:rFonts w:hint="eastAsia" w:hAnsi="宋体" w:cs="宋体"/>
          <w:b/>
          <w:bCs/>
          <w:sz w:val="24"/>
          <w:szCs w:val="24"/>
          <w:u w:val="single" w:color="auto"/>
          <w:lang w:val="en-US" w:eastAsia="zh-CN"/>
        </w:rPr>
        <w:t>技术</w:t>
      </w:r>
      <w:r>
        <w:rPr>
          <w:rFonts w:hint="eastAsia" w:ascii="宋体" w:hAnsi="宋体" w:eastAsia="宋体" w:cs="宋体"/>
          <w:b/>
          <w:bCs/>
          <w:sz w:val="24"/>
          <w:szCs w:val="24"/>
          <w:u w:val="single" w:color="auto"/>
          <w:lang w:val="en-US" w:eastAsia="zh-CN"/>
        </w:rPr>
        <w:t>要求及商务要求以“★”标示的内容为实质性要求，属于必须遵守的条件；如不满足将作无效响应文件处理。</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textAlignment w:val="auto"/>
        <w:rPr>
          <w:rFonts w:hint="eastAsia" w:ascii="黑体" w:hAnsi="黑体" w:eastAsia="黑体" w:cs="黑体"/>
          <w:b w:val="0"/>
          <w:bCs w:val="0"/>
          <w:kern w:val="2"/>
          <w:sz w:val="28"/>
          <w:szCs w:val="28"/>
          <w:u w:val="none" w:color="auto"/>
          <w:lang w:val="en-US" w:eastAsia="zh-CN"/>
        </w:rPr>
      </w:pPr>
      <w:r>
        <w:rPr>
          <w:rFonts w:hint="eastAsia" w:ascii="黑体" w:hAnsi="黑体" w:eastAsia="黑体" w:cs="黑体"/>
          <w:b w:val="0"/>
          <w:bCs w:val="0"/>
          <w:kern w:val="2"/>
          <w:sz w:val="28"/>
          <w:szCs w:val="28"/>
          <w:u w:val="none" w:color="auto"/>
          <w:lang w:val="en-US" w:eastAsia="zh-CN"/>
        </w:rPr>
        <w:t>一、项目概述</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u w:val="none" w:color="auto"/>
        </w:rPr>
      </w:pPr>
      <w:r>
        <w:rPr>
          <w:rFonts w:hint="eastAsia" w:ascii="宋体" w:hAnsi="宋体" w:eastAsia="宋体" w:cs="宋体"/>
          <w:sz w:val="24"/>
          <w:szCs w:val="24"/>
          <w:u w:val="none" w:color="auto"/>
        </w:rPr>
        <w:t>供应商为</w:t>
      </w:r>
      <w:r>
        <w:rPr>
          <w:rFonts w:hint="eastAsia" w:hAnsi="宋体" w:cs="宋体"/>
          <w:sz w:val="24"/>
          <w:szCs w:val="24"/>
          <w:u w:val="none" w:color="auto"/>
          <w:lang w:eastAsia="zh-CN"/>
        </w:rPr>
        <w:t>江油蜀游酒店管理有限公司</w:t>
      </w:r>
      <w:r>
        <w:rPr>
          <w:rFonts w:hint="eastAsia" w:ascii="宋体" w:hAnsi="宋体" w:eastAsia="宋体" w:cs="宋体"/>
          <w:sz w:val="24"/>
          <w:szCs w:val="24"/>
          <w:u w:val="none" w:color="auto"/>
          <w:lang w:val="en-US" w:eastAsia="zh-CN"/>
        </w:rPr>
        <w:t>（以下简称采购人）</w:t>
      </w:r>
      <w:r>
        <w:rPr>
          <w:rFonts w:hint="eastAsia" w:ascii="宋体" w:hAnsi="宋体" w:eastAsia="宋体" w:cs="宋体"/>
          <w:sz w:val="24"/>
          <w:szCs w:val="24"/>
          <w:u w:val="none" w:color="auto"/>
        </w:rPr>
        <w:t>供应</w:t>
      </w:r>
      <w:r>
        <w:rPr>
          <w:rFonts w:hint="eastAsia" w:hAnsi="宋体" w:cs="宋体"/>
          <w:sz w:val="24"/>
          <w:szCs w:val="24"/>
          <w:u w:val="none" w:color="auto"/>
          <w:lang w:val="en-US" w:eastAsia="zh-CN"/>
        </w:rPr>
        <w:t>酒店用品等</w:t>
      </w:r>
      <w:r>
        <w:rPr>
          <w:rFonts w:hint="eastAsia" w:ascii="宋体" w:hAnsi="宋体" w:eastAsia="宋体" w:cs="宋体"/>
          <w:sz w:val="24"/>
          <w:szCs w:val="24"/>
          <w:u w:val="none" w:color="auto"/>
        </w:rPr>
        <w:t>物品。资金来源为</w:t>
      </w:r>
      <w:r>
        <w:rPr>
          <w:rFonts w:hint="eastAsia" w:ascii="宋体" w:hAnsi="宋体" w:eastAsia="宋体" w:cs="宋体"/>
          <w:sz w:val="24"/>
          <w:szCs w:val="24"/>
          <w:u w:val="none" w:color="auto"/>
          <w:lang w:val="en-US" w:eastAsia="zh-CN"/>
        </w:rPr>
        <w:t>采购人</w:t>
      </w:r>
      <w:r>
        <w:rPr>
          <w:rFonts w:hint="eastAsia" w:ascii="宋体" w:hAnsi="宋体" w:eastAsia="宋体" w:cs="宋体"/>
          <w:sz w:val="24"/>
          <w:szCs w:val="24"/>
          <w:u w:val="none" w:color="auto"/>
        </w:rPr>
        <w:t>自筹资金，采购限额估算金额</w:t>
      </w:r>
      <w:r>
        <w:rPr>
          <w:rFonts w:hint="eastAsia" w:hAnsi="宋体" w:eastAsia="宋体" w:cs="宋体"/>
          <w:sz w:val="24"/>
          <w:szCs w:val="24"/>
          <w:u w:val="none" w:color="auto"/>
          <w:lang w:val="en-US" w:eastAsia="zh-CN"/>
        </w:rPr>
        <w:t>为</w:t>
      </w:r>
      <w:r>
        <w:rPr>
          <w:rFonts w:hint="eastAsia" w:hAnsi="宋体" w:cs="宋体"/>
          <w:sz w:val="24"/>
          <w:szCs w:val="24"/>
          <w:u w:val="none" w:color="auto"/>
          <w:lang w:val="en-US" w:eastAsia="zh-CN"/>
        </w:rPr>
        <w:t>100</w:t>
      </w:r>
      <w:r>
        <w:rPr>
          <w:rFonts w:hint="eastAsia" w:ascii="宋体" w:hAnsi="宋体" w:eastAsia="宋体" w:cs="宋体"/>
          <w:sz w:val="24"/>
          <w:szCs w:val="24"/>
          <w:u w:val="none" w:color="auto"/>
        </w:rPr>
        <w:t>万元，实际费用按实结算。</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textAlignment w:val="auto"/>
        <w:rPr>
          <w:rFonts w:hint="eastAsia" w:ascii="黑体" w:hAnsi="黑体" w:eastAsia="黑体" w:cs="黑体"/>
          <w:b w:val="0"/>
          <w:bCs w:val="0"/>
          <w:kern w:val="2"/>
          <w:sz w:val="28"/>
          <w:szCs w:val="28"/>
          <w:u w:val="none" w:color="auto"/>
          <w:lang w:val="en-US" w:eastAsia="zh-CN"/>
        </w:rPr>
      </w:pPr>
      <w:r>
        <w:rPr>
          <w:rFonts w:hint="eastAsia" w:ascii="黑体" w:hAnsi="黑体" w:eastAsia="黑体" w:cs="黑体"/>
          <w:b w:val="0"/>
          <w:bCs w:val="0"/>
          <w:kern w:val="2"/>
          <w:sz w:val="28"/>
          <w:szCs w:val="28"/>
          <w:u w:val="none" w:color="auto"/>
          <w:lang w:val="en-US" w:eastAsia="zh-CN"/>
        </w:rPr>
        <w:t>二、★技术、商务要求</w:t>
      </w:r>
    </w:p>
    <w:p>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hAnsi="宋体" w:cs="宋体"/>
          <w:b/>
          <w:bCs/>
          <w:sz w:val="24"/>
          <w:szCs w:val="24"/>
          <w:highlight w:val="none"/>
          <w:u w:val="none" w:color="auto"/>
          <w:lang w:val="en-US" w:eastAsia="zh-CN"/>
        </w:rPr>
      </w:pPr>
      <w:r>
        <w:rPr>
          <w:rFonts w:hint="eastAsia" w:hAnsi="宋体" w:cs="宋体"/>
          <w:b/>
          <w:bCs/>
          <w:sz w:val="24"/>
          <w:szCs w:val="24"/>
          <w:highlight w:val="none"/>
          <w:u w:val="none" w:color="auto"/>
          <w:lang w:val="en-US" w:eastAsia="zh-CN"/>
        </w:rPr>
        <w:t>（一）技术要求</w:t>
      </w:r>
    </w:p>
    <w:p>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bCs/>
          <w:sz w:val="24"/>
          <w:szCs w:val="24"/>
          <w:highlight w:val="none"/>
          <w:u w:val="none" w:color="auto"/>
          <w:lang w:eastAsia="zh-CN"/>
        </w:rPr>
      </w:pPr>
      <w:r>
        <w:rPr>
          <w:rFonts w:hint="eastAsia" w:hAnsi="宋体" w:cs="宋体"/>
          <w:b/>
          <w:bCs/>
          <w:sz w:val="24"/>
          <w:szCs w:val="24"/>
          <w:highlight w:val="none"/>
          <w:u w:val="none" w:color="auto"/>
          <w:lang w:val="en-US" w:eastAsia="zh-CN"/>
        </w:rPr>
        <w:t>1、</w:t>
      </w:r>
      <w:r>
        <w:rPr>
          <w:rFonts w:hint="eastAsia" w:hAnsi="宋体" w:eastAsia="宋体" w:cs="宋体"/>
          <w:b/>
          <w:bCs/>
          <w:sz w:val="24"/>
          <w:szCs w:val="24"/>
          <w:highlight w:val="none"/>
          <w:u w:val="none" w:color="auto"/>
          <w:lang w:val="en-US" w:eastAsia="zh-CN"/>
        </w:rPr>
        <w:t>服务</w:t>
      </w:r>
      <w:r>
        <w:rPr>
          <w:rFonts w:hint="eastAsia" w:ascii="宋体" w:hAnsi="宋体" w:eastAsia="宋体" w:cs="宋体"/>
          <w:b/>
          <w:bCs/>
          <w:sz w:val="24"/>
          <w:szCs w:val="24"/>
          <w:highlight w:val="none"/>
          <w:u w:val="none" w:color="auto"/>
        </w:rPr>
        <w:t>内容</w:t>
      </w:r>
      <w:r>
        <w:rPr>
          <w:rFonts w:hint="eastAsia" w:hAnsi="宋体" w:cs="宋体"/>
          <w:b/>
          <w:bCs/>
          <w:sz w:val="24"/>
          <w:szCs w:val="24"/>
          <w:highlight w:val="none"/>
          <w:u w:val="none" w:color="auto"/>
          <w:lang w:eastAsia="zh-CN"/>
        </w:rPr>
        <w:t>：</w:t>
      </w:r>
      <w:r>
        <w:rPr>
          <w:rFonts w:hint="eastAsia" w:hAnsi="宋体" w:cs="宋体"/>
          <w:b w:val="0"/>
          <w:bCs w:val="0"/>
          <w:sz w:val="24"/>
          <w:szCs w:val="24"/>
          <w:highlight w:val="none"/>
          <w:u w:val="none" w:color="auto"/>
          <w:lang w:eastAsia="zh-CN"/>
        </w:rPr>
        <w:t>酒店生产和经营过程中需要的各种用具和物品，包括：餐厅用品、厨房用具、客房床上用品、大堂用品、客房一次性用品、酒吧咖啡用品、清洁用品、清洁剂、酒店员工制服、日用杂件等（</w:t>
      </w:r>
      <w:r>
        <w:rPr>
          <w:rFonts w:hint="eastAsia" w:hAnsi="宋体" w:cs="宋体"/>
          <w:b/>
          <w:bCs/>
          <w:color w:val="FF0000"/>
          <w:sz w:val="24"/>
          <w:szCs w:val="24"/>
          <w:highlight w:val="none"/>
          <w:u w:val="none" w:color="auto"/>
          <w:lang w:val="en-US" w:eastAsia="zh-CN"/>
        </w:rPr>
        <w:t>详</w:t>
      </w:r>
      <w:bookmarkStart w:id="0" w:name="_GoBack"/>
      <w:bookmarkEnd w:id="0"/>
      <w:r>
        <w:rPr>
          <w:rFonts w:hint="eastAsia" w:hAnsi="宋体" w:cs="宋体"/>
          <w:b/>
          <w:bCs/>
          <w:color w:val="FF0000"/>
          <w:sz w:val="24"/>
          <w:szCs w:val="24"/>
          <w:highlight w:val="none"/>
          <w:u w:val="none" w:color="auto"/>
          <w:lang w:val="en-US" w:eastAsia="zh-CN"/>
        </w:rPr>
        <w:t>见附件酒店用品采购明细表</w:t>
      </w:r>
      <w:r>
        <w:rPr>
          <w:rFonts w:hint="eastAsia" w:hAnsi="宋体" w:cs="宋体"/>
          <w:b w:val="0"/>
          <w:bCs w:val="0"/>
          <w:sz w:val="24"/>
          <w:szCs w:val="24"/>
          <w:highlight w:val="none"/>
          <w:u w:val="none" w:color="auto"/>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hAnsi="宋体" w:cs="宋体"/>
          <w:b/>
          <w:bCs/>
          <w:color w:val="FF0000"/>
          <w:sz w:val="24"/>
          <w:szCs w:val="24"/>
          <w:highlight w:val="none"/>
          <w:u w:val="none" w:color="auto"/>
          <w:lang w:val="en-US" w:eastAsia="zh-CN"/>
        </w:rPr>
      </w:pPr>
      <w:r>
        <w:rPr>
          <w:rFonts w:hint="eastAsia" w:hAnsi="宋体" w:cs="宋体"/>
          <w:b/>
          <w:bCs/>
          <w:color w:val="FF0000"/>
          <w:sz w:val="24"/>
          <w:szCs w:val="24"/>
          <w:highlight w:val="none"/>
          <w:u w:val="none" w:color="auto"/>
          <w:lang w:val="en-US" w:eastAsia="zh-CN"/>
        </w:rPr>
        <w:t>注：如在后续实际采购中出现超出《酒店用品采购明细表》所列范围产品，则由我公司组织采购询价小组和供应商对超出范围产品予以询价，以所询得价格的最低价为结算基础价格，价格有效期为一年。</w:t>
      </w:r>
    </w:p>
    <w:p>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eastAsia="宋体"/>
          <w:b/>
          <w:bCs/>
          <w:color w:val="auto"/>
          <w:sz w:val="24"/>
          <w:szCs w:val="24"/>
          <w:u w:val="none" w:color="auto"/>
          <w:lang w:val="en-US" w:eastAsia="zh-CN"/>
        </w:rPr>
      </w:pPr>
      <w:r>
        <w:rPr>
          <w:rFonts w:hint="eastAsia" w:hAnsi="宋体" w:cs="宋体"/>
          <w:b/>
          <w:bCs/>
          <w:sz w:val="24"/>
          <w:szCs w:val="24"/>
          <w:highlight w:val="none"/>
          <w:u w:val="none" w:color="auto"/>
          <w:lang w:val="en-US" w:eastAsia="zh-CN"/>
        </w:rPr>
        <w:t>2、</w:t>
      </w:r>
      <w:r>
        <w:rPr>
          <w:rFonts w:hint="eastAsia" w:ascii="宋体" w:eastAsia="宋体"/>
          <w:b/>
          <w:bCs/>
          <w:color w:val="auto"/>
          <w:sz w:val="24"/>
          <w:szCs w:val="24"/>
          <w:u w:val="none" w:color="auto"/>
          <w:lang w:val="en-US" w:eastAsia="zh-CN"/>
        </w:rPr>
        <w:t>产品质量要求（响应文件中根据自身情况提供承诺）</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eastAsia="宋体"/>
          <w:bCs w:val="0"/>
          <w:color w:val="auto"/>
          <w:sz w:val="24"/>
          <w:szCs w:val="24"/>
          <w:u w:val="none" w:color="auto"/>
          <w:lang w:val="en-US" w:eastAsia="zh-CN"/>
        </w:rPr>
      </w:pPr>
      <w:r>
        <w:rPr>
          <w:rFonts w:hint="eastAsia" w:ascii="宋体" w:eastAsia="宋体"/>
          <w:bCs w:val="0"/>
          <w:color w:val="auto"/>
          <w:sz w:val="24"/>
          <w:szCs w:val="24"/>
          <w:u w:val="none" w:color="auto"/>
          <w:lang w:val="en-US" w:eastAsia="zh-CN"/>
        </w:rPr>
        <w:t>响应产品必须符合国家相关标准和强制性规定要求，为质量合格产品。所列产品标准如国家有调整的，应以调整后的最新标准为准。</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2" w:firstLineChars="200"/>
        <w:textAlignment w:val="auto"/>
        <w:rPr>
          <w:rFonts w:hint="eastAsia" w:ascii="宋体" w:eastAsia="宋体"/>
          <w:b/>
          <w:bCs/>
          <w:color w:val="auto"/>
          <w:sz w:val="24"/>
          <w:szCs w:val="24"/>
          <w:u w:val="none" w:color="auto"/>
          <w:lang w:val="en-US" w:eastAsia="zh-CN"/>
        </w:rPr>
      </w:pPr>
      <w:r>
        <w:rPr>
          <w:rFonts w:hint="eastAsia"/>
          <w:b/>
          <w:bCs/>
          <w:color w:val="auto"/>
          <w:sz w:val="24"/>
          <w:szCs w:val="24"/>
          <w:u w:val="none" w:color="auto"/>
          <w:lang w:val="en-US" w:eastAsia="zh-CN"/>
        </w:rPr>
        <w:t>3、</w:t>
      </w:r>
      <w:r>
        <w:rPr>
          <w:rFonts w:hint="eastAsia" w:ascii="宋体" w:eastAsia="宋体"/>
          <w:b/>
          <w:bCs/>
          <w:color w:val="auto"/>
          <w:sz w:val="24"/>
          <w:szCs w:val="24"/>
          <w:u w:val="none" w:color="auto"/>
          <w:lang w:val="en-US" w:eastAsia="zh-CN"/>
        </w:rPr>
        <w:t>配送要求</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eastAsia="宋体"/>
          <w:bCs w:val="0"/>
          <w:color w:val="auto"/>
          <w:sz w:val="24"/>
          <w:szCs w:val="24"/>
          <w:highlight w:val="none"/>
          <w:u w:val="none" w:color="auto"/>
          <w:lang w:val="en-US" w:eastAsia="zh-CN"/>
        </w:rPr>
      </w:pPr>
      <w:r>
        <w:rPr>
          <w:rFonts w:hint="eastAsia" w:ascii="宋体" w:eastAsia="宋体"/>
          <w:bCs w:val="0"/>
          <w:color w:val="auto"/>
          <w:sz w:val="24"/>
          <w:szCs w:val="24"/>
          <w:highlight w:val="none"/>
          <w:u w:val="none" w:color="auto"/>
          <w:lang w:val="en-US" w:eastAsia="zh-CN"/>
        </w:rPr>
        <w:t>合同签订后，从正式供货之日起，每</w:t>
      </w:r>
      <w:r>
        <w:rPr>
          <w:rFonts w:hint="eastAsia"/>
          <w:bCs w:val="0"/>
          <w:color w:val="auto"/>
          <w:sz w:val="24"/>
          <w:szCs w:val="24"/>
          <w:highlight w:val="none"/>
          <w:u w:val="none" w:color="auto"/>
          <w:lang w:val="en-US" w:eastAsia="zh-CN"/>
        </w:rPr>
        <w:t>次</w:t>
      </w:r>
      <w:r>
        <w:rPr>
          <w:rFonts w:hint="eastAsia" w:ascii="宋体" w:eastAsia="宋体"/>
          <w:bCs w:val="0"/>
          <w:color w:val="auto"/>
          <w:sz w:val="24"/>
          <w:szCs w:val="24"/>
          <w:highlight w:val="none"/>
          <w:u w:val="none" w:color="auto"/>
          <w:lang w:val="en-US" w:eastAsia="zh-CN"/>
        </w:rPr>
        <w:t>采购人将</w:t>
      </w:r>
      <w:r>
        <w:rPr>
          <w:rFonts w:hint="eastAsia"/>
          <w:bCs w:val="0"/>
          <w:color w:val="auto"/>
          <w:sz w:val="24"/>
          <w:szCs w:val="24"/>
          <w:highlight w:val="none"/>
          <w:u w:val="none" w:color="auto"/>
          <w:lang w:val="en-US" w:eastAsia="zh-CN"/>
        </w:rPr>
        <w:t>订单</w:t>
      </w:r>
      <w:r>
        <w:rPr>
          <w:rFonts w:hint="eastAsia" w:ascii="宋体" w:eastAsia="宋体"/>
          <w:bCs w:val="0"/>
          <w:color w:val="auto"/>
          <w:sz w:val="24"/>
          <w:szCs w:val="24"/>
          <w:highlight w:val="none"/>
          <w:u w:val="none" w:color="auto"/>
          <w:lang w:val="en-US" w:eastAsia="zh-CN"/>
        </w:rPr>
        <w:t>下单给配送供应商，配送供应商</w:t>
      </w:r>
      <w:r>
        <w:rPr>
          <w:rFonts w:hint="eastAsia"/>
          <w:bCs w:val="0"/>
          <w:color w:val="auto"/>
          <w:sz w:val="24"/>
          <w:szCs w:val="24"/>
          <w:highlight w:val="none"/>
          <w:u w:val="none" w:color="auto"/>
          <w:lang w:val="en-US" w:eastAsia="zh-CN"/>
        </w:rPr>
        <w:t>根据与采购人约定的时间</w:t>
      </w:r>
      <w:r>
        <w:rPr>
          <w:rFonts w:hint="eastAsia" w:ascii="宋体" w:eastAsia="宋体"/>
          <w:bCs w:val="0"/>
          <w:color w:val="auto"/>
          <w:sz w:val="24"/>
          <w:szCs w:val="24"/>
          <w:highlight w:val="none"/>
          <w:u w:val="none" w:color="auto"/>
          <w:lang w:val="en-US" w:eastAsia="zh-CN"/>
        </w:rPr>
        <w:t>将</w:t>
      </w:r>
      <w:r>
        <w:rPr>
          <w:rFonts w:hint="eastAsia"/>
          <w:bCs w:val="0"/>
          <w:color w:val="auto"/>
          <w:sz w:val="24"/>
          <w:szCs w:val="24"/>
          <w:highlight w:val="none"/>
          <w:u w:val="none" w:color="auto"/>
          <w:lang w:val="en-US" w:eastAsia="zh-CN"/>
        </w:rPr>
        <w:t>订单</w:t>
      </w:r>
      <w:r>
        <w:rPr>
          <w:rFonts w:hint="eastAsia" w:ascii="宋体" w:eastAsia="宋体"/>
          <w:bCs w:val="0"/>
          <w:color w:val="auto"/>
          <w:sz w:val="24"/>
          <w:szCs w:val="24"/>
          <w:highlight w:val="none"/>
          <w:u w:val="none" w:color="auto"/>
          <w:lang w:val="en-US" w:eastAsia="zh-CN"/>
        </w:rPr>
        <w:t>上所有货物保质保量送至采购人指定地点。如遇不可抗力造成送货延误的，经采购人同意后，配送供应商应按采购人另行指定的地点和时间及时送达。（响应文件中根据自身情况提供承诺）</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2" w:firstLineChars="200"/>
        <w:textAlignment w:val="auto"/>
        <w:rPr>
          <w:rFonts w:hint="eastAsia"/>
          <w:b/>
          <w:bCs/>
          <w:color w:val="auto"/>
          <w:sz w:val="24"/>
          <w:szCs w:val="24"/>
          <w:u w:val="none" w:color="auto"/>
          <w:lang w:val="en-US" w:eastAsia="zh-CN"/>
        </w:rPr>
      </w:pPr>
      <w:r>
        <w:rPr>
          <w:rFonts w:hint="eastAsia"/>
          <w:b/>
          <w:bCs/>
          <w:color w:val="auto"/>
          <w:sz w:val="24"/>
          <w:szCs w:val="24"/>
          <w:u w:val="none" w:color="auto"/>
          <w:lang w:val="en-US" w:eastAsia="zh-CN"/>
        </w:rPr>
        <w:t>4、结算基础价</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default"/>
          <w:bCs w:val="0"/>
          <w:color w:val="auto"/>
          <w:sz w:val="24"/>
          <w:szCs w:val="24"/>
          <w:u w:val="none" w:color="auto"/>
          <w:lang w:val="en-US" w:eastAsia="zh-CN"/>
        </w:rPr>
      </w:pPr>
      <w:r>
        <w:rPr>
          <w:rFonts w:hint="eastAsia"/>
          <w:bCs w:val="0"/>
          <w:color w:val="auto"/>
          <w:sz w:val="24"/>
          <w:szCs w:val="24"/>
          <w:u w:val="none" w:color="auto"/>
          <w:lang w:val="en-US" w:eastAsia="zh-CN"/>
        </w:rPr>
        <w:t>结算基础价格：</w:t>
      </w:r>
      <w:r>
        <w:rPr>
          <w:rFonts w:hint="eastAsia"/>
          <w:b w:val="0"/>
          <w:bCs w:val="0"/>
          <w:color w:val="auto"/>
          <w:sz w:val="24"/>
          <w:szCs w:val="24"/>
          <w:u w:val="none" w:color="auto"/>
          <w:lang w:val="en-US" w:eastAsia="zh-CN"/>
        </w:rPr>
        <w:t>《</w:t>
      </w:r>
      <w:r>
        <w:rPr>
          <w:rFonts w:hint="eastAsia" w:hAnsi="宋体" w:cs="宋体"/>
          <w:b w:val="0"/>
          <w:bCs w:val="0"/>
          <w:color w:val="auto"/>
          <w:sz w:val="24"/>
          <w:szCs w:val="24"/>
          <w:highlight w:val="none"/>
          <w:u w:val="none" w:color="auto"/>
          <w:lang w:val="en-US" w:eastAsia="zh-CN"/>
        </w:rPr>
        <w:t>酒店用品采购明细表</w:t>
      </w:r>
      <w:r>
        <w:rPr>
          <w:rFonts w:hint="eastAsia"/>
          <w:b w:val="0"/>
          <w:bCs w:val="0"/>
          <w:color w:val="auto"/>
          <w:sz w:val="24"/>
          <w:szCs w:val="24"/>
          <w:u w:val="none" w:color="auto"/>
          <w:lang w:val="en-US" w:eastAsia="zh-CN"/>
        </w:rPr>
        <w:t>》预算单价或</w:t>
      </w:r>
      <w:r>
        <w:rPr>
          <w:rFonts w:hint="eastAsia" w:hAnsi="宋体" w:cs="宋体"/>
          <w:b w:val="0"/>
          <w:bCs w:val="0"/>
          <w:color w:val="auto"/>
          <w:sz w:val="24"/>
          <w:szCs w:val="24"/>
          <w:highlight w:val="none"/>
          <w:u w:val="none" w:color="auto"/>
          <w:lang w:val="en-US" w:eastAsia="zh-CN"/>
        </w:rPr>
        <w:t>询价小组所询得价格。</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2" w:firstLineChars="200"/>
        <w:textAlignment w:val="auto"/>
        <w:rPr>
          <w:rFonts w:hint="eastAsia"/>
          <w:b/>
          <w:bCs/>
          <w:color w:val="auto"/>
          <w:sz w:val="24"/>
          <w:szCs w:val="24"/>
          <w:u w:val="none" w:color="auto"/>
          <w:lang w:val="en-US" w:eastAsia="zh-CN"/>
        </w:rPr>
      </w:pPr>
      <w:r>
        <w:rPr>
          <w:rFonts w:hint="eastAsia"/>
          <w:b/>
          <w:bCs/>
          <w:color w:val="auto"/>
          <w:sz w:val="24"/>
          <w:szCs w:val="24"/>
          <w:u w:val="none" w:color="auto"/>
          <w:lang w:val="en-US" w:eastAsia="zh-CN"/>
        </w:rPr>
        <w:t>5、结算方式</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eastAsia="宋体"/>
          <w:bCs w:val="0"/>
          <w:color w:val="auto"/>
          <w:sz w:val="24"/>
          <w:szCs w:val="24"/>
          <w:u w:val="none" w:color="auto"/>
          <w:lang w:val="en-US" w:eastAsia="zh-CN"/>
        </w:rPr>
      </w:pPr>
      <w:r>
        <w:rPr>
          <w:rFonts w:hint="eastAsia"/>
          <w:bCs w:val="0"/>
          <w:color w:val="auto"/>
          <w:sz w:val="24"/>
          <w:szCs w:val="24"/>
          <w:u w:val="none" w:color="auto"/>
          <w:lang w:val="en-US" w:eastAsia="zh-CN"/>
        </w:rPr>
        <w:t>（1）</w:t>
      </w:r>
      <w:r>
        <w:rPr>
          <w:rFonts w:hint="eastAsia" w:ascii="宋体" w:eastAsia="宋体"/>
          <w:bCs w:val="0"/>
          <w:color w:val="auto"/>
          <w:sz w:val="24"/>
          <w:szCs w:val="24"/>
          <w:u w:val="none" w:color="auto"/>
          <w:lang w:val="en-US" w:eastAsia="zh-CN"/>
        </w:rPr>
        <w:t>付款方式：无预付款、每月结算一次，次月15日前支付上一月货款，按一个月的供货总量结算货款。</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eastAsia="宋体"/>
          <w:bCs w:val="0"/>
          <w:color w:val="auto"/>
          <w:sz w:val="24"/>
          <w:szCs w:val="24"/>
          <w:u w:val="none" w:color="auto"/>
          <w:lang w:val="en-US" w:eastAsia="zh-CN"/>
        </w:rPr>
      </w:pPr>
      <w:r>
        <w:rPr>
          <w:rFonts w:hint="eastAsia"/>
          <w:bCs w:val="0"/>
          <w:color w:val="auto"/>
          <w:sz w:val="24"/>
          <w:szCs w:val="24"/>
          <w:u w:val="none" w:color="auto"/>
          <w:lang w:val="en-US" w:eastAsia="zh-CN"/>
        </w:rPr>
        <w:t>（2）</w:t>
      </w:r>
      <w:r>
        <w:rPr>
          <w:rFonts w:hint="eastAsia" w:ascii="宋体" w:eastAsia="宋体"/>
          <w:bCs w:val="0"/>
          <w:color w:val="auto"/>
          <w:sz w:val="24"/>
          <w:szCs w:val="24"/>
          <w:u w:val="none" w:color="auto"/>
          <w:lang w:val="en-US" w:eastAsia="zh-CN"/>
        </w:rPr>
        <w:t>价格结算公式为：</w:t>
      </w:r>
      <w:r>
        <w:rPr>
          <w:rFonts w:hint="eastAsia" w:hAnsi="宋体" w:cs="宋体"/>
          <w:b/>
          <w:bCs/>
          <w:color w:val="FF0000"/>
          <w:sz w:val="24"/>
          <w:szCs w:val="24"/>
          <w:highlight w:val="none"/>
          <w:u w:val="none" w:color="auto"/>
          <w:lang w:val="en-US" w:eastAsia="zh-CN"/>
        </w:rPr>
        <w:t>结算基础价</w:t>
      </w:r>
      <w:r>
        <w:rPr>
          <w:rFonts w:hint="eastAsia" w:ascii="宋体" w:eastAsia="宋体"/>
          <w:bCs w:val="0"/>
          <w:color w:val="auto"/>
          <w:sz w:val="24"/>
          <w:szCs w:val="24"/>
          <w:u w:val="none" w:color="auto"/>
          <w:lang w:val="en-US" w:eastAsia="zh-CN"/>
        </w:rPr>
        <w:t>×投标结算率（</w:t>
      </w:r>
      <w:r>
        <w:rPr>
          <w:rFonts w:hint="default" w:ascii="宋体" w:hAnsi="宋体" w:eastAsia="宋体" w:cs="宋体"/>
          <w:sz w:val="24"/>
          <w:szCs w:val="24"/>
          <w:u w:val="none" w:color="auto"/>
          <w:lang w:val="en-US" w:eastAsia="zh-CN"/>
        </w:rPr>
        <w:t>收费率</w:t>
      </w:r>
      <w:r>
        <w:rPr>
          <w:rFonts w:hint="eastAsia" w:ascii="宋体" w:eastAsia="宋体"/>
          <w:bCs w:val="0"/>
          <w:color w:val="auto"/>
          <w:sz w:val="24"/>
          <w:szCs w:val="24"/>
          <w:u w:val="none" w:color="auto"/>
          <w:lang w:val="en-US" w:eastAsia="zh-CN"/>
        </w:rPr>
        <w:t>）×数量＝实际结算价。</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eastAsia="宋体"/>
          <w:bCs w:val="0"/>
          <w:color w:val="auto"/>
          <w:sz w:val="24"/>
          <w:szCs w:val="24"/>
          <w:u w:val="none" w:color="auto"/>
          <w:lang w:val="en-US" w:eastAsia="zh-CN"/>
        </w:rPr>
      </w:pPr>
      <w:r>
        <w:rPr>
          <w:rFonts w:hint="eastAsia"/>
          <w:bCs w:val="0"/>
          <w:color w:val="auto"/>
          <w:sz w:val="24"/>
          <w:szCs w:val="24"/>
          <w:u w:val="none" w:color="auto"/>
          <w:lang w:val="en-US" w:eastAsia="zh-CN"/>
        </w:rPr>
        <w:t>（3）</w:t>
      </w:r>
      <w:r>
        <w:rPr>
          <w:rFonts w:hint="eastAsia" w:ascii="宋体" w:eastAsia="宋体"/>
          <w:bCs w:val="0"/>
          <w:color w:val="auto"/>
          <w:sz w:val="24"/>
          <w:szCs w:val="24"/>
          <w:u w:val="none" w:color="auto"/>
          <w:lang w:val="en-US" w:eastAsia="zh-CN"/>
        </w:rPr>
        <w:t>供货期限：</w:t>
      </w:r>
      <w:r>
        <w:rPr>
          <w:rFonts w:hint="eastAsia"/>
          <w:bCs w:val="0"/>
          <w:color w:val="auto"/>
          <w:sz w:val="24"/>
          <w:szCs w:val="24"/>
          <w:u w:val="none" w:color="auto"/>
          <w:lang w:val="en-US" w:eastAsia="zh-CN"/>
        </w:rPr>
        <w:t>3</w:t>
      </w:r>
      <w:r>
        <w:rPr>
          <w:rFonts w:hint="eastAsia" w:ascii="宋体" w:eastAsia="宋体"/>
          <w:bCs w:val="0"/>
          <w:color w:val="auto"/>
          <w:sz w:val="24"/>
          <w:szCs w:val="24"/>
          <w:u w:val="none" w:color="auto"/>
          <w:lang w:val="en-US" w:eastAsia="zh-CN"/>
        </w:rPr>
        <w:t>年。合同一年一签，服务和货品质量均达到合同约定要求且考核合格后再续签下一年度的合同。</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546" w:firstLineChars="200"/>
        <w:textAlignment w:val="auto"/>
        <w:rPr>
          <w:rFonts w:hint="eastAsia" w:hAnsi="宋体" w:cs="宋体"/>
          <w:b/>
          <w:bCs/>
          <w:spacing w:val="16"/>
          <w:sz w:val="24"/>
          <w:szCs w:val="24"/>
          <w:u w:val="none" w:color="auto"/>
          <w:lang w:val="en-US" w:eastAsia="zh-CN"/>
        </w:rPr>
      </w:pPr>
      <w:r>
        <w:rPr>
          <w:rFonts w:hint="eastAsia" w:hAnsi="宋体" w:cs="宋体"/>
          <w:b/>
          <w:bCs/>
          <w:spacing w:val="16"/>
          <w:sz w:val="24"/>
          <w:szCs w:val="24"/>
          <w:u w:val="none" w:color="auto"/>
          <w:lang w:val="en-US" w:eastAsia="zh-CN"/>
        </w:rPr>
        <w:t>商务要求</w:t>
      </w:r>
    </w:p>
    <w:tbl>
      <w:tblPr>
        <w:tblStyle w:val="6"/>
        <w:tblW w:w="1032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77"/>
        <w:gridCol w:w="3292"/>
        <w:gridCol w:w="635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0" w:hRule="atLeast"/>
          <w:jc w:val="center"/>
        </w:trPr>
        <w:tc>
          <w:tcPr>
            <w:tcW w:w="67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序号</w:t>
            </w:r>
          </w:p>
        </w:tc>
        <w:tc>
          <w:tcPr>
            <w:tcW w:w="3292"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内容</w:t>
            </w:r>
          </w:p>
        </w:tc>
        <w:tc>
          <w:tcPr>
            <w:tcW w:w="6356"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招标/采购要求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1" w:hRule="atLeast"/>
          <w:jc w:val="center"/>
        </w:trPr>
        <w:tc>
          <w:tcPr>
            <w:tcW w:w="67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1</w:t>
            </w:r>
          </w:p>
        </w:tc>
        <w:tc>
          <w:tcPr>
            <w:tcW w:w="3292"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left"/>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服务期限</w:t>
            </w:r>
          </w:p>
        </w:tc>
        <w:tc>
          <w:tcPr>
            <w:tcW w:w="6356"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highlight w:val="none"/>
                <w:u w:val="none" w:color="auto"/>
              </w:rPr>
            </w:pPr>
            <w:r>
              <w:rPr>
                <w:rFonts w:hint="eastAsia" w:ascii="宋体" w:hAnsi="宋体" w:eastAsia="宋体" w:cs="宋体"/>
                <w:sz w:val="21"/>
                <w:szCs w:val="21"/>
                <w:highlight w:val="none"/>
                <w:u w:val="none" w:color="auto"/>
              </w:rPr>
              <w:t>服务期限为三年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2" w:hRule="atLeast"/>
          <w:jc w:val="center"/>
        </w:trPr>
        <w:tc>
          <w:tcPr>
            <w:tcW w:w="67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2</w:t>
            </w:r>
          </w:p>
        </w:tc>
        <w:tc>
          <w:tcPr>
            <w:tcW w:w="3292"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left"/>
              <w:textAlignment w:val="baseline"/>
              <w:rPr>
                <w:rFonts w:hint="default" w:ascii="宋体" w:hAnsi="宋体" w:eastAsia="宋体" w:cs="宋体"/>
                <w:sz w:val="21"/>
                <w:szCs w:val="21"/>
                <w:u w:val="none" w:color="auto"/>
                <w:lang w:val="en-US" w:eastAsia="zh-CN"/>
              </w:rPr>
            </w:pPr>
            <w:r>
              <w:rPr>
                <w:rFonts w:hint="eastAsia" w:hAnsi="宋体" w:cs="宋体"/>
                <w:sz w:val="21"/>
                <w:szCs w:val="21"/>
                <w:u w:val="none" w:color="auto"/>
                <w:lang w:val="en-US" w:eastAsia="zh-CN"/>
              </w:rPr>
              <w:t>供货对象</w:t>
            </w:r>
          </w:p>
        </w:tc>
        <w:tc>
          <w:tcPr>
            <w:tcW w:w="6356" w:type="dxa"/>
            <w:noWrap w:val="0"/>
            <w:vAlign w:val="top"/>
          </w:tcPr>
          <w:p>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20" w:lineRule="exact"/>
              <w:jc w:val="center"/>
              <w:textAlignment w:val="baseline"/>
              <w:rPr>
                <w:rFonts w:hint="default" w:ascii="宋体" w:hAnsi="宋体" w:eastAsia="宋体" w:cs="宋体"/>
                <w:sz w:val="21"/>
                <w:szCs w:val="21"/>
                <w:highlight w:val="none"/>
                <w:u w:val="none" w:color="auto"/>
                <w:lang w:val="en-US" w:eastAsia="zh-CN"/>
              </w:rPr>
            </w:pPr>
            <w:r>
              <w:rPr>
                <w:rFonts w:hint="eastAsia" w:ascii="宋体" w:hAnsi="宋体" w:eastAsia="宋体" w:cs="宋体"/>
                <w:sz w:val="21"/>
                <w:szCs w:val="21"/>
                <w:highlight w:val="none"/>
                <w:u w:val="none" w:color="auto"/>
                <w:lang w:val="en-US" w:eastAsia="zh-CN"/>
              </w:rPr>
              <w:t xml:space="preserve"> </w:t>
            </w:r>
            <w:r>
              <w:rPr>
                <w:rFonts w:hint="eastAsia" w:hAnsi="宋体" w:cs="宋体"/>
                <w:sz w:val="21"/>
                <w:szCs w:val="21"/>
                <w:highlight w:val="none"/>
                <w:u w:val="none" w:color="auto"/>
                <w:lang w:val="en-US" w:eastAsia="zh-CN"/>
              </w:rPr>
              <w:t>江油蜀游酒店管理有限公司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1" w:hRule="atLeast"/>
          <w:jc w:val="center"/>
        </w:trPr>
        <w:tc>
          <w:tcPr>
            <w:tcW w:w="67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3</w:t>
            </w:r>
          </w:p>
        </w:tc>
        <w:tc>
          <w:tcPr>
            <w:tcW w:w="3292"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left"/>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履约､验收要求与标准</w:t>
            </w:r>
          </w:p>
        </w:tc>
        <w:tc>
          <w:tcPr>
            <w:tcW w:w="6356"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按采购文件要求验收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2" w:hRule="atLeast"/>
          <w:jc w:val="center"/>
        </w:trPr>
        <w:tc>
          <w:tcPr>
            <w:tcW w:w="67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4</w:t>
            </w:r>
          </w:p>
        </w:tc>
        <w:tc>
          <w:tcPr>
            <w:tcW w:w="3292"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left"/>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款项支付方式､进度</w:t>
            </w:r>
          </w:p>
        </w:tc>
        <w:tc>
          <w:tcPr>
            <w:tcW w:w="6356"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无预付款、每月结算一次，次月15日前支付上一月货款，按一个月的供货总量结算货款。</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64" w:hRule="atLeast"/>
          <w:jc w:val="center"/>
        </w:trPr>
        <w:tc>
          <w:tcPr>
            <w:tcW w:w="67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p>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p>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p>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5</w:t>
            </w:r>
          </w:p>
        </w:tc>
        <w:tc>
          <w:tcPr>
            <w:tcW w:w="3292"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hAnsi="宋体" w:cs="宋体"/>
                <w:sz w:val="21"/>
                <w:szCs w:val="21"/>
                <w:u w:val="none" w:color="auto"/>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hAnsi="宋体" w:cs="宋体"/>
                <w:sz w:val="21"/>
                <w:szCs w:val="21"/>
                <w:u w:val="none" w:color="auto"/>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hAnsi="宋体" w:cs="宋体"/>
                <w:sz w:val="21"/>
                <w:szCs w:val="21"/>
                <w:u w:val="none" w:color="auto"/>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20" w:lineRule="exact"/>
              <w:jc w:val="left"/>
              <w:textAlignment w:val="baseline"/>
              <w:rPr>
                <w:rFonts w:hint="default" w:ascii="宋体" w:hAnsi="宋体" w:eastAsia="宋体" w:cs="宋体"/>
                <w:sz w:val="21"/>
                <w:szCs w:val="21"/>
                <w:u w:val="none" w:color="auto"/>
                <w:lang w:val="en-US" w:eastAsia="zh-CN"/>
              </w:rPr>
            </w:pPr>
            <w:r>
              <w:rPr>
                <w:rFonts w:hint="eastAsia" w:hAnsi="宋体" w:cs="宋体"/>
                <w:sz w:val="21"/>
                <w:szCs w:val="21"/>
                <w:u w:val="none" w:color="auto"/>
                <w:lang w:val="en-US" w:eastAsia="zh-CN"/>
              </w:rPr>
              <w:t>履约保证金</w:t>
            </w:r>
          </w:p>
        </w:tc>
        <w:tc>
          <w:tcPr>
            <w:tcW w:w="6356"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both"/>
              <w:textAlignment w:val="baseline"/>
              <w:rPr>
                <w:rFonts w:hint="eastAsia" w:ascii="宋体" w:hAnsi="宋体" w:eastAsia="宋体" w:cs="宋体"/>
                <w:b/>
                <w:bCs/>
                <w:color w:val="FF0000"/>
                <w:sz w:val="21"/>
                <w:szCs w:val="21"/>
                <w:u w:val="none" w:color="auto"/>
              </w:rPr>
            </w:pPr>
            <w:r>
              <w:rPr>
                <w:rFonts w:hint="eastAsia" w:ascii="宋体" w:hAnsi="宋体" w:eastAsia="宋体" w:cs="宋体"/>
                <w:b/>
                <w:bCs/>
                <w:color w:val="FF0000"/>
                <w:sz w:val="21"/>
                <w:szCs w:val="21"/>
                <w:u w:val="none" w:color="auto"/>
              </w:rPr>
              <w:t>为采购限额估算金额1</w:t>
            </w:r>
            <w:r>
              <w:rPr>
                <w:rFonts w:hint="eastAsia" w:hAnsi="宋体" w:cs="宋体"/>
                <w:b/>
                <w:bCs/>
                <w:color w:val="FF0000"/>
                <w:sz w:val="21"/>
                <w:szCs w:val="21"/>
                <w:u w:val="none" w:color="auto"/>
                <w:lang w:val="en-US" w:eastAsia="zh-CN"/>
              </w:rPr>
              <w:t>00</w:t>
            </w:r>
            <w:r>
              <w:rPr>
                <w:rFonts w:hint="eastAsia" w:ascii="宋体" w:hAnsi="宋体" w:eastAsia="宋体" w:cs="宋体"/>
                <w:b/>
                <w:bCs/>
                <w:color w:val="FF0000"/>
                <w:sz w:val="21"/>
                <w:szCs w:val="21"/>
                <w:u w:val="none" w:color="auto"/>
              </w:rPr>
              <w:t>万元的5%</w:t>
            </w:r>
          </w:p>
          <w:p>
            <w:pPr>
              <w:keepNext w:val="0"/>
              <w:keepLines w:val="0"/>
              <w:pageBreakBefore w:val="0"/>
              <w:widowControl/>
              <w:kinsoku w:val="0"/>
              <w:wordWrap/>
              <w:overflowPunct/>
              <w:topLinePunct w:val="0"/>
              <w:autoSpaceDE w:val="0"/>
              <w:autoSpaceDN w:val="0"/>
              <w:bidi w:val="0"/>
              <w:adjustRightInd w:val="0"/>
              <w:snapToGrid w:val="0"/>
              <w:spacing w:line="520" w:lineRule="exact"/>
              <w:jc w:val="both"/>
              <w:textAlignment w:val="baseline"/>
              <w:rPr>
                <w:rFonts w:hint="eastAsia" w:ascii="宋体" w:hAnsi="宋体" w:eastAsia="宋体" w:cs="宋体"/>
                <w:b w:val="0"/>
                <w:bCs w:val="0"/>
                <w:color w:val="auto"/>
                <w:sz w:val="21"/>
                <w:szCs w:val="21"/>
                <w:u w:val="none" w:color="auto"/>
              </w:rPr>
            </w:pPr>
            <w:r>
              <w:rPr>
                <w:rFonts w:hint="eastAsia" w:ascii="宋体" w:hAnsi="宋体" w:eastAsia="宋体" w:cs="宋体"/>
                <w:b w:val="0"/>
                <w:bCs w:val="0"/>
                <w:color w:val="auto"/>
                <w:sz w:val="21"/>
                <w:szCs w:val="21"/>
                <w:u w:val="none" w:color="auto"/>
              </w:rPr>
              <w:t>收款单位：采购人</w:t>
            </w:r>
          </w:p>
          <w:p>
            <w:pPr>
              <w:keepNext w:val="0"/>
              <w:keepLines w:val="0"/>
              <w:pageBreakBefore w:val="0"/>
              <w:widowControl/>
              <w:kinsoku w:val="0"/>
              <w:wordWrap/>
              <w:overflowPunct/>
              <w:topLinePunct w:val="0"/>
              <w:autoSpaceDE w:val="0"/>
              <w:autoSpaceDN w:val="0"/>
              <w:bidi w:val="0"/>
              <w:adjustRightInd w:val="0"/>
              <w:snapToGrid w:val="0"/>
              <w:spacing w:line="520" w:lineRule="exact"/>
              <w:jc w:val="both"/>
              <w:textAlignment w:val="baseline"/>
              <w:rPr>
                <w:rFonts w:hint="eastAsia" w:ascii="宋体" w:hAnsi="宋体" w:eastAsia="宋体" w:cs="宋体"/>
                <w:b w:val="0"/>
                <w:bCs w:val="0"/>
                <w:color w:val="auto"/>
                <w:sz w:val="21"/>
                <w:szCs w:val="21"/>
                <w:u w:val="none" w:color="auto"/>
              </w:rPr>
            </w:pPr>
            <w:r>
              <w:rPr>
                <w:rFonts w:hint="eastAsia" w:ascii="宋体" w:hAnsi="宋体" w:eastAsia="宋体" w:cs="宋体"/>
                <w:b w:val="0"/>
                <w:bCs w:val="0"/>
                <w:color w:val="auto"/>
                <w:sz w:val="21"/>
                <w:szCs w:val="21"/>
                <w:u w:val="none" w:color="auto"/>
              </w:rPr>
              <w:t>交款时间：成交供应商在中标后7个工作日内。</w:t>
            </w:r>
          </w:p>
          <w:p>
            <w:pPr>
              <w:keepNext w:val="0"/>
              <w:keepLines w:val="0"/>
              <w:pageBreakBefore w:val="0"/>
              <w:widowControl/>
              <w:kinsoku w:val="0"/>
              <w:wordWrap/>
              <w:overflowPunct/>
              <w:topLinePunct w:val="0"/>
              <w:autoSpaceDE w:val="0"/>
              <w:autoSpaceDN w:val="0"/>
              <w:bidi w:val="0"/>
              <w:adjustRightInd w:val="0"/>
              <w:snapToGrid w:val="0"/>
              <w:spacing w:line="520" w:lineRule="exact"/>
              <w:jc w:val="both"/>
              <w:textAlignment w:val="baseline"/>
              <w:rPr>
                <w:rFonts w:hint="eastAsia" w:ascii="宋体" w:hAnsi="宋体" w:eastAsia="宋体" w:cs="宋体"/>
                <w:b w:val="0"/>
                <w:bCs w:val="0"/>
                <w:color w:val="auto"/>
                <w:sz w:val="21"/>
                <w:szCs w:val="21"/>
                <w:u w:val="none" w:color="auto"/>
              </w:rPr>
            </w:pPr>
            <w:r>
              <w:rPr>
                <w:rFonts w:hint="eastAsia" w:ascii="宋体" w:hAnsi="宋体" w:eastAsia="宋体" w:cs="宋体"/>
                <w:b w:val="0"/>
                <w:bCs w:val="0"/>
                <w:color w:val="auto"/>
                <w:sz w:val="21"/>
                <w:szCs w:val="21"/>
                <w:u w:val="none" w:color="auto"/>
              </w:rPr>
              <w:t>合同履行完毕，项目验收合格后，由采购人退付交纳的履约保证金。</w:t>
            </w:r>
          </w:p>
          <w:p>
            <w:pPr>
              <w:keepNext w:val="0"/>
              <w:keepLines w:val="0"/>
              <w:pageBreakBefore w:val="0"/>
              <w:widowControl/>
              <w:kinsoku w:val="0"/>
              <w:wordWrap/>
              <w:overflowPunct/>
              <w:topLinePunct w:val="0"/>
              <w:autoSpaceDE w:val="0"/>
              <w:autoSpaceDN w:val="0"/>
              <w:bidi w:val="0"/>
              <w:adjustRightInd w:val="0"/>
              <w:snapToGrid w:val="0"/>
              <w:spacing w:line="520" w:lineRule="exact"/>
              <w:jc w:val="both"/>
              <w:textAlignment w:val="baseline"/>
              <w:rPr>
                <w:rFonts w:hint="default" w:ascii="宋体" w:hAnsi="宋体" w:eastAsia="宋体" w:cs="宋体"/>
                <w:sz w:val="21"/>
                <w:szCs w:val="21"/>
                <w:u w:val="none" w:color="auto"/>
                <w:lang w:val="en-US" w:eastAsia="zh-CN"/>
              </w:rPr>
            </w:pPr>
            <w:r>
              <w:rPr>
                <w:rFonts w:hint="eastAsia" w:ascii="宋体" w:hAnsi="宋体" w:eastAsia="宋体" w:cs="宋体"/>
                <w:b w:val="0"/>
                <w:bCs w:val="0"/>
                <w:color w:val="auto"/>
                <w:sz w:val="21"/>
                <w:szCs w:val="21"/>
                <w:u w:val="none" w:color="auto"/>
              </w:rPr>
              <w:t>交款方式：由中标 (成交) 供应商自行选择以现金或转账的形式缴纳履约保证金。</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9" w:hRule="atLeast"/>
          <w:jc w:val="center"/>
        </w:trPr>
        <w:tc>
          <w:tcPr>
            <w:tcW w:w="67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6</w:t>
            </w:r>
          </w:p>
        </w:tc>
        <w:tc>
          <w:tcPr>
            <w:tcW w:w="3292"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left"/>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质保及售后服务要求/后续服务要求</w:t>
            </w:r>
          </w:p>
        </w:tc>
        <w:tc>
          <w:tcPr>
            <w:tcW w:w="6356"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宋体" w:hAnsi="宋体" w:eastAsia="宋体" w:cs="宋体"/>
                <w:sz w:val="21"/>
                <w:szCs w:val="21"/>
                <w:u w:val="none" w:color="auto"/>
              </w:rPr>
            </w:pPr>
            <w:r>
              <w:rPr>
                <w:rFonts w:hint="eastAsia" w:hAnsi="宋体" w:cs="宋体"/>
                <w:sz w:val="21"/>
                <w:szCs w:val="21"/>
                <w:u w:val="none" w:color="auto"/>
                <w:lang w:val="en-US" w:eastAsia="zh-CN"/>
              </w:rPr>
              <w:t>按照</w:t>
            </w:r>
            <w:r>
              <w:rPr>
                <w:rFonts w:hint="eastAsia" w:ascii="宋体" w:hAnsi="宋体" w:eastAsia="宋体" w:cs="宋体"/>
                <w:sz w:val="21"/>
                <w:szCs w:val="21"/>
                <w:u w:val="none" w:color="auto"/>
              </w:rPr>
              <w:t>国家</w:t>
            </w:r>
            <w:r>
              <w:rPr>
                <w:rFonts w:hint="eastAsia" w:hAnsi="宋体" w:cs="宋体"/>
                <w:sz w:val="21"/>
                <w:szCs w:val="21"/>
                <w:u w:val="none" w:color="auto"/>
                <w:lang w:val="en-US" w:eastAsia="zh-CN"/>
              </w:rPr>
              <w:t>及行业标准执行</w:t>
            </w:r>
          </w:p>
        </w:tc>
      </w:tr>
    </w:tbl>
    <w:p>
      <w:pPr>
        <w:pStyle w:val="2"/>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pPr>
    </w:p>
    <w:p/>
    <w:p>
      <w:pPr>
        <w:pStyle w:val="2"/>
      </w:pPr>
    </w:p>
    <w:p/>
    <w:p>
      <w:pPr>
        <w:pStyle w:val="2"/>
        <w:rPr>
          <w:rFonts w:hint="eastAsia" w:eastAsia="华文中宋"/>
          <w:lang w:val="en-US" w:eastAsia="zh-CN"/>
        </w:rPr>
      </w:pPr>
      <w:r>
        <w:rPr>
          <w:rFonts w:hint="eastAsia"/>
          <w:lang w:val="en-US" w:eastAsia="zh-CN"/>
        </w:rPr>
        <w:t>附件</w:t>
      </w:r>
    </w:p>
    <w:tbl>
      <w:tblPr>
        <w:tblStyle w:val="3"/>
        <w:tblW w:w="1041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35"/>
        <w:gridCol w:w="3004"/>
        <w:gridCol w:w="4635"/>
        <w:gridCol w:w="986"/>
        <w:gridCol w:w="10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jc w:val="center"/>
        </w:trPr>
        <w:tc>
          <w:tcPr>
            <w:tcW w:w="10410" w:type="dxa"/>
            <w:gridSpan w:val="5"/>
            <w:tcBorders>
              <w:top w:val="nil"/>
              <w:left w:val="nil"/>
              <w:bottom w:val="single" w:color="auto"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酒店用品采购明细表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735"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3B3B3B"/>
                <w:sz w:val="24"/>
                <w:szCs w:val="24"/>
                <w:u w:val="none"/>
              </w:rPr>
            </w:pPr>
            <w:r>
              <w:rPr>
                <w:rFonts w:hint="eastAsia" w:ascii="宋体" w:hAnsi="宋体" w:eastAsia="宋体" w:cs="宋体"/>
                <w:i w:val="0"/>
                <w:iCs w:val="0"/>
                <w:color w:val="3B3B3B"/>
                <w:kern w:val="0"/>
                <w:sz w:val="24"/>
                <w:szCs w:val="24"/>
                <w:u w:val="none"/>
                <w:lang w:val="en-US" w:eastAsia="zh-CN" w:bidi="ar"/>
              </w:rPr>
              <w:t>序号</w:t>
            </w:r>
          </w:p>
        </w:tc>
        <w:tc>
          <w:tcPr>
            <w:tcW w:w="3004"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3B3B3B"/>
                <w:sz w:val="24"/>
                <w:szCs w:val="24"/>
                <w:u w:val="none"/>
              </w:rPr>
            </w:pPr>
            <w:r>
              <w:rPr>
                <w:rFonts w:hint="eastAsia" w:ascii="宋体" w:hAnsi="宋体" w:eastAsia="宋体" w:cs="宋体"/>
                <w:i w:val="0"/>
                <w:iCs w:val="0"/>
                <w:color w:val="3B3B3B"/>
                <w:kern w:val="0"/>
                <w:sz w:val="24"/>
                <w:szCs w:val="24"/>
                <w:u w:val="none"/>
                <w:lang w:val="en-US" w:eastAsia="zh-CN" w:bidi="ar"/>
              </w:rPr>
              <w:t>商品名称</w:t>
            </w:r>
          </w:p>
        </w:tc>
        <w:tc>
          <w:tcPr>
            <w:tcW w:w="4635"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3B3B3B"/>
                <w:sz w:val="24"/>
                <w:szCs w:val="24"/>
                <w:u w:val="none"/>
              </w:rPr>
            </w:pPr>
            <w:r>
              <w:rPr>
                <w:rFonts w:hint="eastAsia" w:ascii="宋体" w:hAnsi="宋体" w:eastAsia="宋体" w:cs="宋体"/>
                <w:i w:val="0"/>
                <w:iCs w:val="0"/>
                <w:color w:val="3B3B3B"/>
                <w:kern w:val="0"/>
                <w:sz w:val="24"/>
                <w:szCs w:val="24"/>
                <w:u w:val="none"/>
                <w:lang w:val="en-US" w:eastAsia="zh-CN" w:bidi="ar"/>
              </w:rPr>
              <w:t>规格</w:t>
            </w:r>
          </w:p>
        </w:tc>
        <w:tc>
          <w:tcPr>
            <w:tcW w:w="986"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3B3B3B"/>
                <w:sz w:val="24"/>
                <w:szCs w:val="24"/>
                <w:u w:val="none"/>
              </w:rPr>
            </w:pPr>
            <w:r>
              <w:rPr>
                <w:rFonts w:hint="eastAsia" w:ascii="宋体" w:hAnsi="宋体" w:eastAsia="宋体" w:cs="宋体"/>
                <w:i w:val="0"/>
                <w:iCs w:val="0"/>
                <w:color w:val="3B3B3B"/>
                <w:kern w:val="0"/>
                <w:sz w:val="24"/>
                <w:szCs w:val="24"/>
                <w:u w:val="none"/>
                <w:lang w:val="en-US" w:eastAsia="zh-CN" w:bidi="ar"/>
              </w:rPr>
              <w:t>单位</w:t>
            </w:r>
          </w:p>
        </w:tc>
        <w:tc>
          <w:tcPr>
            <w:tcW w:w="105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3B3B3B"/>
                <w:sz w:val="18"/>
                <w:szCs w:val="18"/>
                <w:u w:val="none"/>
              </w:rPr>
            </w:pPr>
            <w:r>
              <w:rPr>
                <w:rFonts w:hint="eastAsia" w:ascii="宋体" w:hAnsi="宋体" w:eastAsia="宋体" w:cs="宋体"/>
                <w:i w:val="0"/>
                <w:iCs w:val="0"/>
                <w:color w:val="3B3B3B"/>
                <w:kern w:val="0"/>
                <w:sz w:val="18"/>
                <w:szCs w:val="18"/>
                <w:u w:val="none"/>
                <w:lang w:val="en-US" w:eastAsia="zh-CN" w:bidi="ar"/>
              </w:rPr>
              <w:t>预算单价（元）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30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牙具A</w:t>
            </w:r>
          </w:p>
        </w:tc>
        <w:tc>
          <w:tcPr>
            <w:tcW w:w="4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设计定制</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把</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c>
          <w:tcPr>
            <w:tcW w:w="30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牙具B</w:t>
            </w:r>
          </w:p>
        </w:tc>
        <w:tc>
          <w:tcPr>
            <w:tcW w:w="4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设计定制</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把</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w:t>
            </w:r>
          </w:p>
        </w:tc>
        <w:tc>
          <w:tcPr>
            <w:tcW w:w="30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梳子</w:t>
            </w:r>
          </w:p>
        </w:tc>
        <w:tc>
          <w:tcPr>
            <w:tcW w:w="4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设计定制</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w:t>
            </w:r>
          </w:p>
        </w:tc>
        <w:tc>
          <w:tcPr>
            <w:tcW w:w="30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浴帽</w:t>
            </w:r>
          </w:p>
        </w:tc>
        <w:tc>
          <w:tcPr>
            <w:tcW w:w="4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设计定制</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w:t>
            </w:r>
          </w:p>
        </w:tc>
        <w:tc>
          <w:tcPr>
            <w:tcW w:w="30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护理包</w:t>
            </w:r>
          </w:p>
        </w:tc>
        <w:tc>
          <w:tcPr>
            <w:tcW w:w="4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设计定制</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w:t>
            </w:r>
          </w:p>
        </w:tc>
        <w:tc>
          <w:tcPr>
            <w:tcW w:w="30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剃须刀</w:t>
            </w:r>
          </w:p>
        </w:tc>
        <w:tc>
          <w:tcPr>
            <w:tcW w:w="4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设计定制</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w:t>
            </w:r>
          </w:p>
        </w:tc>
        <w:tc>
          <w:tcPr>
            <w:tcW w:w="30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拖鞋(棉)</w:t>
            </w:r>
          </w:p>
        </w:tc>
        <w:tc>
          <w:tcPr>
            <w:tcW w:w="4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设计定制</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双</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w:t>
            </w:r>
          </w:p>
        </w:tc>
        <w:tc>
          <w:tcPr>
            <w:tcW w:w="30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铅笔</w:t>
            </w:r>
          </w:p>
        </w:tc>
        <w:tc>
          <w:tcPr>
            <w:tcW w:w="4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设计定制</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根</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w:t>
            </w:r>
          </w:p>
        </w:tc>
        <w:tc>
          <w:tcPr>
            <w:tcW w:w="30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火柴</w:t>
            </w:r>
          </w:p>
        </w:tc>
        <w:tc>
          <w:tcPr>
            <w:tcW w:w="4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设计定制</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w:t>
            </w:r>
          </w:p>
        </w:tc>
        <w:tc>
          <w:tcPr>
            <w:tcW w:w="30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杯垫</w:t>
            </w:r>
          </w:p>
        </w:tc>
        <w:tc>
          <w:tcPr>
            <w:tcW w:w="46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设计定制</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张</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洗发液</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40ML</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沐浴液</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40ML</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护发素</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40ML</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泡泡洗手液</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250ML</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洗手液补充液</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5L</w:t>
            </w:r>
          </w:p>
        </w:tc>
        <w:tc>
          <w:tcPr>
            <w:tcW w:w="9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服务指南</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250*330*40mm</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3"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遥控器套</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80*230*40</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长方形纸巾盒</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240*125*65</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便签夹</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145*190</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托盘</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400*300*30</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客房垃圾桶</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260*193*270</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低耗品盒</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250*200*80</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23</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卫生间垃圾桶</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260*193*270</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美容镜</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8寸</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吹风机套</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定制</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26</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西服衣架</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445*25*45mm</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衬衣架</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445*20mm</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裙裤架（带夹）</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445*20mm</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29</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防毒面具</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TZL-30</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卫生间防滑垫</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40*70cm</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漱口杯</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32</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烟缸</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4寸</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33</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服务车</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34</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布草车</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35</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行李车</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36</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工区垃圾桶</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37</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雨伞架</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38</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雨伞</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39</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脏衣篓</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φ35*H35</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40</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自动洗地吸干机</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1150*660*1222</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41</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麻将清洁剂</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450ml</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瓶</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42</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服务台牌</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38*8*18</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43</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收银牌</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38*25*120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44</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擦鞋机</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51*28.5*81</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45</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房价牌</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84*64*4.5</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46</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收餐车</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115*52*94</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47</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婴儿椅</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面板高68cm 总高75cm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48</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客房电话机</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深圳</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部</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49</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前厅电话及客房中心电话</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深圳</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部</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50</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财务保险柜</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600*400*360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51</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电水壶</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6710</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52</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电吹风</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6282</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53</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挂烫机</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666666"/>
                <w:sz w:val="24"/>
                <w:szCs w:val="24"/>
                <w:u w:val="none"/>
              </w:rPr>
            </w:pPr>
            <w:r>
              <w:rPr>
                <w:rFonts w:hint="eastAsia" w:ascii="宋体" w:hAnsi="宋体" w:eastAsia="宋体" w:cs="宋体"/>
                <w:i w:val="0"/>
                <w:iCs w:val="0"/>
                <w:color w:val="666666"/>
                <w:kern w:val="0"/>
                <w:sz w:val="24"/>
                <w:szCs w:val="24"/>
                <w:u w:val="none"/>
                <w:lang w:val="en-US" w:eastAsia="zh-CN" w:bidi="ar"/>
              </w:rPr>
              <w:t>FI9820</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54</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14寸单耳油格</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14寸 直径31cm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55</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30cm水漏</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直径30cm 重量1.4斤</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56</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砍刀</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刀口长度20cm 宽11.5cm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57</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8826刮皮刀</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总长度17cm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58</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鸳鸯剪</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总长度22cm 刀长7.5cm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59</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土打皮刀 大号</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总长度21cm 刀长11cm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60</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邓家刀</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61</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老人头磨刀石</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长22.5cm 宽度7.5cm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62</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32cm物斗</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直径32cm 重量566g</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63</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30cm物斗</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直径30cm 重量454g</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64</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 55不锈钢盆</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外径53 内径48.5 高度16.4 重量3斤</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39370" cy="75565"/>
                  <wp:effectExtent l="0" t="0" r="0" b="0"/>
                  <wp:wrapNone/>
                  <wp:docPr id="1" name="Picture_98391"/>
                  <wp:cNvGraphicFramePr/>
                  <a:graphic xmlns:a="http://schemas.openxmlformats.org/drawingml/2006/main">
                    <a:graphicData uri="http://schemas.openxmlformats.org/drawingml/2006/picture">
                      <pic:pic xmlns:pic="http://schemas.openxmlformats.org/drawingml/2006/picture">
                        <pic:nvPicPr>
                          <pic:cNvPr id="1" name="Picture_98391"/>
                          <pic:cNvPicPr/>
                        </pic:nvPicPr>
                        <pic:blipFill>
                          <a:blip r:embed="rId4"/>
                          <a:stretch>
                            <a:fillRect/>
                          </a:stretch>
                        </pic:blipFill>
                        <pic:spPr>
                          <a:xfrm>
                            <a:off x="0" y="0"/>
                            <a:ext cx="39370" cy="7556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39370" cy="72390"/>
                  <wp:effectExtent l="0" t="0" r="0" b="0"/>
                  <wp:wrapNone/>
                  <wp:docPr id="2" name="Picture_98392"/>
                  <wp:cNvGraphicFramePr/>
                  <a:graphic xmlns:a="http://schemas.openxmlformats.org/drawingml/2006/main">
                    <a:graphicData uri="http://schemas.openxmlformats.org/drawingml/2006/picture">
                      <pic:pic xmlns:pic="http://schemas.openxmlformats.org/drawingml/2006/picture">
                        <pic:nvPicPr>
                          <pic:cNvPr id="2" name="Picture_98392"/>
                          <pic:cNvPicPr/>
                        </pic:nvPicPr>
                        <pic:blipFill>
                          <a:blip r:embed="rId4"/>
                          <a:stretch>
                            <a:fillRect/>
                          </a:stretch>
                        </pic:blipFill>
                        <pic:spPr>
                          <a:xfrm>
                            <a:off x="0" y="0"/>
                            <a:ext cx="39370" cy="72390"/>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65</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20cm马斗</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直径20cm 高度5cm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66</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 16味盅</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直径16cm 高度10cm 重量230g</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67</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5L料理机</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功率2300W 转速27000/分 容量5L 重量7kg</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68</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30cm带盘锅架</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外直径33cm 高度3.5cm </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69</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10寸加厚油鼓</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厚度1.5 直径30cm 高度15 重量610g</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70</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冠立人1号炒铲</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铲头宽12.8cm 总长55.8cm 重量370g</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71</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17cm机制铲+长木棒</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铲头17cm 木柄100cm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72</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 10两炒勺</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长度52cm 勺直径13.5cm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73</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电子台秤</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长度33 宽度32 高度12</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74</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104菜筐</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尺寸：420*310*110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75</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102菜筐</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尺寸525*400*190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76</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F030保鲜盒</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尺寸：450*320*150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77</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F031保鲜盒</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尺寸：360*260*130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78</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F032保鲜盒</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尺寸：320*220*120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79</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F033保鲜盒</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尺寸：270*180*100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80</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F034保鲜盒</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尺寸：220*140*80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81</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1尺4炒锅</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外径45cm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口</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82</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2尺4炒锅</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直径80cm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口</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83</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1/2*20份数盆</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直径33cm 宽度26.5cm  高度15cm 容量12L </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84</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5斤水勺</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直径18cm 总长度40cm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85</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5尺圆筲箕</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直径48cm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86</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50精装加厚多用桶</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直径50 高度50 容量97L 重量15斤</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87</w:t>
            </w:r>
          </w:p>
        </w:tc>
        <w:tc>
          <w:tcPr>
            <w:tcW w:w="3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45精装加厚多用桶</w:t>
            </w:r>
          </w:p>
        </w:tc>
        <w:tc>
          <w:tcPr>
            <w:tcW w:w="4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直径45 高度45 容量70L 重量12.3斤</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88</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30精装加厚多用桶</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直径30 高度30 容量18L重量5.5斤</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89</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120型钢化桶</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上口径47cm  下口径34cm 高度50cm 容量55L</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90</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YD-8009饭勺</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直径16cm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91</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32cm双喜压力锅</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直径32 高度34 容量15L</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92</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擀面棒 小号</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直径28cm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93</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4寸灰铲</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直径10cm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94</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3号油刷</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总长19cm 毛宽3.5cm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95</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硅胶垫</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长度60 宽度40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96</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45cm南亚保鲜膜</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宽度45 300米/卷</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97</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盾刀木菜墩</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直径42cm 厚度8cm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98</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7760整理箱</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尺寸：720*530*440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99</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无磁方盘</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尺寸：60*40*4.8</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100</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10层发酵箱 不带盘</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尺寸：480*680*1920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101</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不锈钢馅挑</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直径16cm 宽度2.2cm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102</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防水克秤</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称重3KG 精确度0.1g</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103</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绞肉机</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12型 功率1500w</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104</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1/6D014展示架</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尺寸：520*330*400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105</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圆自助餐炉LT-208</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尺寸480*320*210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106</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方自助餐炉</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尺寸：400*420*130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107</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扇形面包夹</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长度29cm  宽度4.5</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108</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食品夹</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直径29 宽度4.5</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109</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13L不锈钢粥煲</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外径37cm 高度34cm 内桶口径29.8cm 内高21cm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110</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钩勺</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直径8cm 长度32cm 勺深3.7cm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111</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20黑砂锅 900度</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口径20 高度5 0.5L </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112</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煲仔手套</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宽度11cm 长度8cm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113</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3L绞肉机</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电压：220V 功率400W 总高度30cm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114</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杯筐2+1</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直径49.5*49.5*10     内格尺寸6.5*6.5*8.5</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115</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果汁鼎</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容量8L 净重2.54kg   尺寸：360*260*590 </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116</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白瓷 10春丝圆汤碗</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直径25cm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117</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白瓷 大汤勺</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直径24cm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118</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5碗</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直径13cm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119</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375把杯</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口径78 高度120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120</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带轮落地秤</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底盘长度50 宽度40 秤高85 承重：300kg</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121</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青龙四件套</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杯口8.5 总高14</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123</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1017青苹果烟缸</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直径10.5 高度3.5</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124</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无磁蒸笼</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直径34cm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125</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0.6 40cm创发面盆</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直径40 高度10</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126</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圆硅胶垫</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直径34cm</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127</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苏兰电磁炉</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功率：3500W</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128</w:t>
            </w:r>
          </w:p>
        </w:tc>
        <w:tc>
          <w:tcPr>
            <w:tcW w:w="30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36cm煎锅</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锅直径36 柄长26 高度5.5</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175</w:t>
            </w:r>
          </w:p>
        </w:tc>
      </w:tr>
    </w:tbl>
    <w:p>
      <w:pPr>
        <w:pStyle w:val="2"/>
        <w:rPr>
          <w:rFonts w:hint="eastAsia" w:eastAsia="华文中宋"/>
          <w:lang w:val="en-US" w:eastAsia="zh-CN"/>
        </w:rPr>
      </w:pPr>
    </w:p>
    <w:sectPr>
      <w:pgSz w:w="11906" w:h="16838"/>
      <w:pgMar w:top="1417" w:right="1800" w:bottom="1417"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MS PGothic">
    <w:panose1 w:val="020B0600070205080204"/>
    <w:charset w:val="80"/>
    <w:family w:val="auto"/>
    <w:pitch w:val="default"/>
    <w:sig w:usb0="E00002FF" w:usb1="6AC7FDFB" w:usb2="08000012" w:usb3="00000000" w:csb0="4002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9F2C24B"/>
    <w:multiLevelType w:val="singleLevel"/>
    <w:tmpl w:val="69F2C24B"/>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MjNiY2ViMzc3ZTgyMDU3NDEyNjE5MzY1NjhhNjUifQ=="/>
  </w:docVars>
  <w:rsids>
    <w:rsidRoot w:val="49E42AC1"/>
    <w:rsid w:val="0AF0197C"/>
    <w:rsid w:val="0FFF6590"/>
    <w:rsid w:val="127B6A48"/>
    <w:rsid w:val="18F32BFB"/>
    <w:rsid w:val="1D890952"/>
    <w:rsid w:val="1E1762DB"/>
    <w:rsid w:val="213D3B4A"/>
    <w:rsid w:val="29A0670C"/>
    <w:rsid w:val="2B9A6EAD"/>
    <w:rsid w:val="2ECC2FC4"/>
    <w:rsid w:val="2ECE02F6"/>
    <w:rsid w:val="2ED62379"/>
    <w:rsid w:val="37804521"/>
    <w:rsid w:val="38105770"/>
    <w:rsid w:val="3DCE7409"/>
    <w:rsid w:val="404D65D2"/>
    <w:rsid w:val="46A3724A"/>
    <w:rsid w:val="47F264BC"/>
    <w:rsid w:val="48971043"/>
    <w:rsid w:val="49E42AC1"/>
    <w:rsid w:val="4E3B31FB"/>
    <w:rsid w:val="529F5982"/>
    <w:rsid w:val="53561B69"/>
    <w:rsid w:val="552275B9"/>
    <w:rsid w:val="56D870FE"/>
    <w:rsid w:val="5E650BC3"/>
    <w:rsid w:val="60EE3B1A"/>
    <w:rsid w:val="62116297"/>
    <w:rsid w:val="657436CE"/>
    <w:rsid w:val="666E5DC4"/>
    <w:rsid w:val="6AE35188"/>
    <w:rsid w:val="6B533A81"/>
    <w:rsid w:val="6B750FBA"/>
    <w:rsid w:val="785B177B"/>
    <w:rsid w:val="79E33FB1"/>
    <w:rsid w:val="79ED50E0"/>
    <w:rsid w:val="7A765096"/>
    <w:rsid w:val="7D0B2E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Calibri" w:eastAsia="宋体" w:cs="黑体"/>
      <w:sz w:val="34"/>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rFonts w:ascii="华文中宋" w:eastAsia="华文中宋"/>
      <w:bCs/>
      <w:sz w:val="28"/>
    </w:rPr>
  </w:style>
  <w:style w:type="character" w:styleId="5">
    <w:name w:val="Hyperlink"/>
    <w:basedOn w:val="4"/>
    <w:qFormat/>
    <w:uiPriority w:val="0"/>
    <w:rPr>
      <w:color w:val="0000FF"/>
      <w:u w:val="single"/>
    </w:rPr>
  </w:style>
  <w:style w:type="table" w:customStyle="1" w:styleId="6">
    <w:name w:val="Table Normal"/>
    <w:unhideWhenUsed/>
    <w:qFormat/>
    <w:uiPriority w:val="0"/>
    <w:tblPr>
      <w:tblCellMar>
        <w:top w:w="0" w:type="dxa"/>
        <w:left w:w="0" w:type="dxa"/>
        <w:bottom w:w="0" w:type="dxa"/>
        <w:right w:w="0" w:type="dxa"/>
      </w:tblCellMar>
    </w:tblPr>
  </w:style>
  <w:style w:type="paragraph" w:customStyle="1" w:styleId="7">
    <w:name w:val="02、首行缩进2字符正文"/>
    <w:basedOn w:val="1"/>
    <w:qFormat/>
    <w:uiPriority w:val="0"/>
    <w:pPr>
      <w:tabs>
        <w:tab w:val="left" w:pos="0"/>
      </w:tabs>
      <w:wordWrap w:val="0"/>
      <w:topLinePunct/>
      <w:ind w:firstLine="480" w:firstLineChars="200"/>
    </w:pPr>
    <w:rPr>
      <w:rFonts w:hAnsi="宋体" w:cs="Times New Roman"/>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2534</Words>
  <Characters>3663</Characters>
  <Lines>0</Lines>
  <Paragraphs>0</Paragraphs>
  <TotalTime>76</TotalTime>
  <ScaleCrop>false</ScaleCrop>
  <LinksUpToDate>false</LinksUpToDate>
  <CharactersWithSpaces>3766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2022-11-22T14:40:00Z</dcterms:created>
  <dc:creator>一路向前</dc:creator>
  <cp:lastModifiedBy>一路向前</cp:lastModifiedBy>
  <cp:lastPrinted>2022-12-01T00:39:00Z</cp:lastPrinted>
  <dcterms:modified xsi:type="dcterms:W3CDTF">2023-04-20T04:34:33Z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567833587BAA45538C4E579981F7966E</vt:lpwstr>
  </property>
</Properties>
</file>