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采购需求</w:t>
      </w:r>
    </w:p>
    <w:p>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注：项目要求及商务要求以“★”标示的内容为实质性要求，属于必须遵守的条件；如不满足将作无效响应文件处理。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ascii="宋体" w:hAnsi="宋体" w:eastAsia="宋体" w:cs="宋体"/>
          <w:sz w:val="24"/>
          <w:szCs w:val="24"/>
          <w:u w:val="none" w:color="auto"/>
          <w:lang w:val="en-US" w:eastAsia="zh-CN"/>
        </w:rPr>
        <w:t>江油博飞文化旅游开发集团有限公司及各分、子公司（以下简称采购人）</w:t>
      </w:r>
      <w:r>
        <w:rPr>
          <w:rFonts w:hint="eastAsia" w:ascii="宋体" w:hAnsi="宋体" w:eastAsia="宋体" w:cs="宋体"/>
          <w:sz w:val="24"/>
          <w:szCs w:val="24"/>
          <w:u w:val="none" w:color="auto"/>
        </w:rPr>
        <w:t>供应办公用品及耗材</w:t>
      </w:r>
      <w:r>
        <w:rPr>
          <w:rFonts w:hint="eastAsia" w:ascii="宋体" w:hAnsi="宋体" w:eastAsia="宋体" w:cs="宋体"/>
          <w:sz w:val="24"/>
          <w:szCs w:val="24"/>
          <w:u w:val="none" w:color="auto"/>
          <w:lang w:val="en-US" w:eastAsia="zh-CN"/>
        </w:rPr>
        <w:t>等物品</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ascii="宋体" w:hAnsi="宋体" w:eastAsia="宋体" w:cs="宋体"/>
          <w:sz w:val="24"/>
          <w:szCs w:val="24"/>
          <w:u w:val="none" w:color="auto"/>
          <w:lang w:val="en-US" w:eastAsia="zh-CN"/>
        </w:rPr>
        <w:t>150</w:t>
      </w:r>
      <w:r>
        <w:rPr>
          <w:rFonts w:hint="eastAsia" w:ascii="宋体" w:hAnsi="宋体" w:eastAsia="宋体" w:cs="宋体"/>
          <w:sz w:val="24"/>
          <w:szCs w:val="24"/>
          <w:u w:val="none" w:color="auto"/>
        </w:rPr>
        <w:t>万元，实际费用按实结算。</w:t>
      </w:r>
      <w:bookmarkStart w:id="0" w:name="_GoBack"/>
      <w:bookmarkEnd w:id="0"/>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u w:val="none" w:color="auto"/>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p>
    <w:tbl>
      <w:tblPr>
        <w:tblStyle w:val="3"/>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934"/>
        <w:gridCol w:w="1335"/>
        <w:gridCol w:w="2616"/>
        <w:gridCol w:w="676"/>
        <w:gridCol w:w="1319"/>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182" w:type="dxa"/>
            <w:gridSpan w:val="7"/>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办公用品及耗材清单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序号</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商品名称</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型号</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规格</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单位</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单价</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参考品牌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中性笔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按动中性笔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按动中性笔替芯</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口袋笔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中性笔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替芯</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0.65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记号笔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1.3-1.9mm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白板笔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圆珠笔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0.7mm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铅笔</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2B/HB</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修正液</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订书钉</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回形针</w:t>
            </w:r>
          </w:p>
        </w:tc>
        <w:tc>
          <w:tcPr>
            <w:tcW w:w="133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sz w:val="20"/>
                <w:szCs w:val="20"/>
                <w:u w:val="none"/>
              </w:rPr>
            </w:pPr>
          </w:p>
        </w:tc>
        <w:tc>
          <w:tcPr>
            <w:tcW w:w="196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起钉器</w:t>
            </w:r>
          </w:p>
        </w:tc>
        <w:tc>
          <w:tcPr>
            <w:tcW w:w="133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sz w:val="20"/>
                <w:szCs w:val="20"/>
                <w:u w:val="none"/>
              </w:rPr>
            </w:pPr>
          </w:p>
        </w:tc>
        <w:tc>
          <w:tcPr>
            <w:tcW w:w="1965" w:type="dxa"/>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省力订书机</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台</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快干印台</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快干印台</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8*12cm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快干印油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光敏印油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橡皮擦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4B</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块</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长尾夹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长尾夹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长尾夹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长尾夹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长尾夹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盒</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计算器</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语音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剪刀</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17cm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把</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美工刀</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把</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直尺</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把</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卷尺</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把</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笔筒(黑）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82*105mm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固体胶</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15G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南韩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固体胶</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21g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封箱胶带</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4.8cm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荧光标签</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44*12mm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易事贴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76*15mm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易事贴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76*76mm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抽杆夹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资料册</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资料册</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资料架</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4格</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文件盘</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三层</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文件袋</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名雅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文件夹</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双夹</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牛皮纸档案盒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歌赋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牛皮纸档案盒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歌赋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牛皮纸档案盒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歌赋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牛皮纸档案袋</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0.5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歌赋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网格袋</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信和隆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装订线</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粗</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收据</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三联</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莱特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橡皮筋</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亚信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复写纸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32K</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收银纸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57*30</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天章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凭证封面包角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西玛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金额记账凭证打印纸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297*210mm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西玛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彩色复印纸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A4 80g </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万彩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铜版纸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A4 128G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万彩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铜版纸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A3 128G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万彩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复印纸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hAnsi="宋体" w:cs="宋体"/>
                <w:i w:val="0"/>
                <w:iCs w:val="0"/>
                <w:color w:val="3B3B3B"/>
                <w:kern w:val="0"/>
                <w:sz w:val="20"/>
                <w:szCs w:val="20"/>
                <w:u w:val="none"/>
                <w:lang w:val="en-US" w:eastAsia="zh-CN" w:bidi="ar"/>
              </w:rPr>
              <w:t xml:space="preserve">A3 </w:t>
            </w:r>
            <w:r>
              <w:rPr>
                <w:rFonts w:hint="eastAsia" w:ascii="宋体" w:hAnsi="宋体" w:eastAsia="宋体" w:cs="宋体"/>
                <w:i w:val="0"/>
                <w:iCs w:val="0"/>
                <w:color w:val="3B3B3B"/>
                <w:kern w:val="0"/>
                <w:sz w:val="20"/>
                <w:szCs w:val="20"/>
                <w:u w:val="none"/>
                <w:lang w:val="en-US" w:eastAsia="zh-CN" w:bidi="ar"/>
              </w:rPr>
              <w:t>70g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复印纸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hAnsi="宋体" w:cs="宋体"/>
                <w:i w:val="0"/>
                <w:iCs w:val="0"/>
                <w:color w:val="3B3B3B"/>
                <w:kern w:val="0"/>
                <w:sz w:val="20"/>
                <w:szCs w:val="20"/>
                <w:u w:val="none"/>
                <w:lang w:val="en-US" w:eastAsia="zh-CN" w:bidi="ar"/>
              </w:rPr>
              <w:t xml:space="preserve">A4 </w:t>
            </w:r>
            <w:r>
              <w:rPr>
                <w:rFonts w:hint="eastAsia" w:ascii="宋体" w:hAnsi="宋体" w:eastAsia="宋体" w:cs="宋体"/>
                <w:i w:val="0"/>
                <w:iCs w:val="0"/>
                <w:color w:val="3B3B3B"/>
                <w:kern w:val="0"/>
                <w:sz w:val="20"/>
                <w:szCs w:val="20"/>
                <w:u w:val="none"/>
                <w:lang w:val="en-US" w:eastAsia="zh-CN" w:bidi="ar"/>
              </w:rPr>
              <w:t>70g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170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晨鸣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软面抄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32K 40页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软面抄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32K 60页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皮面笔记本</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25K</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博耐斯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皮面笔记本</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18K</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博耐斯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考勤表</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16K</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迪欣王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活页会议记录本</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B5</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本</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雷木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口取纸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A4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包</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昌隆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证件卡</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11*8cm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普雅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挂绳</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条</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普雅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台卡</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20*10cm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尚美嘉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荣誉证书</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12K</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白板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80*120cm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张</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白板架</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个 </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白板刷</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个 </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磁吸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板</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齐心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彩旗</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80*120cm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面</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党旗</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面</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28</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党旗</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面</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国旗</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面</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国旗</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面</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光达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电池</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对</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南孚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电池</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对</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南孚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原装粉盒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2022BK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180g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富士施乐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原装粉盒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2022M</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180g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富士施乐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原装粉盒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2022Y</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200g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富士施乐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原装粉盒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2022C</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130g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富士施乐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原装硒鼓</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CF510A/204A</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900页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450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原装硒鼓</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CF511A/204A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原装硒鼓</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CF512A/204A</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原装硒鼓</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CF513A/204A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1100页</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480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原装墨水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890BK</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135ml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佳能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原装墨水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890Y</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佳能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原装墨水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890C</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佳能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原装墨水</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890M</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70ml</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佳能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99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粉盒</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HP-230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HP-230</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硒鼓</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CF232A</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CF232A</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碳粉</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DH-2612</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支</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惠普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碳粉</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2000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80g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瓶</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联想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显影组件</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C2020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C2020</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套</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750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富士施乐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扫码盒子</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语音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台</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得力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身份证阅读器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CVR-100UC</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190mm(L)*125m(W)*40mm(H)</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台</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1300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华视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碳带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110*300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110*300</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BY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优盘</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256GB</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张</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289</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金士顿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优盘</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32G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金士顿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优盘</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64G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金士顿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有线键鼠套装</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套</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飞利浦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111</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无线键鼠</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X1800S</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静音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套</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雷柏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112</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无线鼠标</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M186</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70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罗技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113</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USB打印线</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1.5米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根</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晶华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114</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TF卡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128G</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张</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闪迪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115</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交换机</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TL-SF1005+</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5口</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TP-LINK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116</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插线板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GN-603S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5M</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65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公牛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117</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插线板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GN-609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1.8米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40</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公牛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118</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插线板 </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GN-609 </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3米</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个</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45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公牛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119</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抽纸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DT200</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DT200</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提</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16.5</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心相印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120</w:t>
            </w:r>
          </w:p>
        </w:tc>
        <w:tc>
          <w:tcPr>
            <w:tcW w:w="21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卷纸</w:t>
            </w:r>
          </w:p>
        </w:tc>
        <w:tc>
          <w:tcPr>
            <w:tcW w:w="13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140g 10卷</w:t>
            </w:r>
          </w:p>
        </w:tc>
        <w:tc>
          <w:tcPr>
            <w:tcW w:w="196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 xml:space="preserve"> 140g 10卷</w:t>
            </w:r>
          </w:p>
        </w:tc>
        <w:tc>
          <w:tcPr>
            <w:tcW w:w="67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提</w:t>
            </w:r>
          </w:p>
        </w:tc>
        <w:tc>
          <w:tcPr>
            <w:tcW w:w="136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24</w:t>
            </w:r>
          </w:p>
        </w:tc>
        <w:tc>
          <w:tcPr>
            <w:tcW w:w="10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3B3B3B"/>
                <w:sz w:val="20"/>
                <w:szCs w:val="20"/>
                <w:u w:val="none"/>
              </w:rPr>
            </w:pPr>
            <w:r>
              <w:rPr>
                <w:rFonts w:hint="eastAsia" w:ascii="宋体" w:hAnsi="宋体" w:eastAsia="宋体" w:cs="宋体"/>
                <w:i w:val="0"/>
                <w:iCs w:val="0"/>
                <w:color w:val="3B3B3B"/>
                <w:kern w:val="0"/>
                <w:sz w:val="20"/>
                <w:szCs w:val="20"/>
                <w:u w:val="none"/>
                <w:lang w:val="en-US" w:eastAsia="zh-CN" w:bidi="ar"/>
              </w:rPr>
              <w:t>心相印</w:t>
            </w:r>
          </w:p>
        </w:tc>
      </w:tr>
    </w:tbl>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default"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注：如在后续实际采购中出现超出该清单所列范围产品，则由我公司采购询价小组对超出范围产品予以询价，中选供应商以询价小组所询得价格的最低价为基础，按照投标结算率（收费率）予以结算。</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4、结算基础价格确定方式（响应文件中根据自身情况提供承诺）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付款方式：无预付款、每月结算一次，按合同单价和一个月的供货总量结算货款。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bCs w:val="0"/>
          <w:color w:val="auto"/>
          <w:sz w:val="24"/>
          <w:szCs w:val="24"/>
          <w:u w:val="none" w:color="auto"/>
          <w:lang w:val="en-US" w:eastAsia="zh-CN"/>
        </w:rPr>
        <w:t>合同物品清单价格</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pStyle w:val="2"/>
        <w:rPr>
          <w:rFonts w:hint="eastAsia" w:ascii="宋体" w:eastAsia="宋体"/>
          <w:bCs w:val="0"/>
          <w:color w:val="auto"/>
          <w:sz w:val="24"/>
          <w:szCs w:val="24"/>
          <w:u w:val="none" w:color="auto"/>
          <w:lang w:val="en-US" w:eastAsia="zh-CN"/>
        </w:rPr>
      </w:pPr>
    </w:p>
    <w:p>
      <w:pPr>
        <w:rPr>
          <w:rFonts w:hint="eastAsia" w:ascii="宋体" w:eastAsia="宋体"/>
          <w:bCs w:val="0"/>
          <w:color w:val="auto"/>
          <w:sz w:val="24"/>
          <w:szCs w:val="24"/>
          <w:u w:val="none" w:color="auto"/>
          <w:lang w:val="en-US" w:eastAsia="zh-CN"/>
        </w:rPr>
      </w:pPr>
    </w:p>
    <w:p>
      <w:pPr>
        <w:pStyle w:val="2"/>
        <w:rPr>
          <w:rFonts w:hint="eastAsia" w:ascii="宋体" w:eastAsia="宋体"/>
          <w:bCs w:val="0"/>
          <w:color w:val="auto"/>
          <w:sz w:val="24"/>
          <w:szCs w:val="24"/>
          <w:u w:val="none" w:color="auto"/>
          <w:lang w:val="en-US" w:eastAsia="zh-CN"/>
        </w:rPr>
      </w:pPr>
    </w:p>
    <w:p>
      <w:pPr>
        <w:rPr>
          <w:rFonts w:hint="eastAsia" w:ascii="宋体" w:eastAsia="宋体"/>
          <w:bCs w:val="0"/>
          <w:color w:val="auto"/>
          <w:sz w:val="24"/>
          <w:szCs w:val="24"/>
          <w:u w:val="none" w:color="auto"/>
          <w:lang w:val="en-US" w:eastAsia="zh-CN"/>
        </w:rPr>
      </w:pPr>
    </w:p>
    <w:p>
      <w:pPr>
        <w:pStyle w:val="2"/>
        <w:rPr>
          <w:rFonts w:hint="eastAsia" w:ascii="宋体" w:eastAsia="宋体"/>
          <w:bCs w:val="0"/>
          <w:color w:val="auto"/>
          <w:sz w:val="24"/>
          <w:szCs w:val="24"/>
          <w:u w:val="none" w:color="auto"/>
          <w:lang w:val="en-US" w:eastAsia="zh-CN"/>
        </w:rPr>
      </w:pPr>
    </w:p>
    <w:p>
      <w:pPr>
        <w:rPr>
          <w:rFonts w:hint="eastAsia"/>
          <w:lang w:val="en-US" w:eastAsia="zh-CN"/>
        </w:rPr>
      </w:pPr>
    </w:p>
    <w:tbl>
      <w:tblPr>
        <w:tblStyle w:val="5"/>
        <w:tblpPr w:leftFromText="180" w:rightFromText="180" w:vertAnchor="text" w:horzAnchor="page" w:tblpX="1061" w:tblpY="556"/>
        <w:tblOverlap w:val="never"/>
        <w:tblW w:w="996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8"/>
        <w:gridCol w:w="3266"/>
        <w:gridCol w:w="56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序号</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内容</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1</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服务期限</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highlight w:val="none"/>
                <w:u w:val="none" w:color="auto"/>
              </w:rPr>
            </w:pPr>
            <w:r>
              <w:rPr>
                <w:rFonts w:hint="eastAsia" w:ascii="宋体" w:hAnsi="宋体" w:eastAsia="宋体" w:cs="宋体"/>
                <w:sz w:val="24"/>
                <w:szCs w:val="24"/>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2</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4"/>
                <w:szCs w:val="24"/>
                <w:u w:val="none" w:color="auto"/>
                <w:lang w:val="en-US" w:eastAsia="zh-CN"/>
              </w:rPr>
            </w:pPr>
            <w:r>
              <w:rPr>
                <w:rFonts w:hint="eastAsia" w:hAnsi="宋体" w:cs="宋体"/>
                <w:sz w:val="24"/>
                <w:szCs w:val="24"/>
                <w:u w:val="none" w:color="auto"/>
                <w:lang w:val="en-US" w:eastAsia="zh-CN"/>
              </w:rPr>
              <w:t>供货对象</w:t>
            </w:r>
          </w:p>
        </w:tc>
        <w:tc>
          <w:tcPr>
            <w:tcW w:w="564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4"/>
                <w:szCs w:val="24"/>
                <w:highlight w:val="none"/>
                <w:u w:val="none" w:color="auto"/>
                <w:lang w:val="en-US" w:eastAsia="zh-CN"/>
              </w:rPr>
            </w:pPr>
            <w:r>
              <w:rPr>
                <w:rFonts w:hint="eastAsia" w:ascii="宋体" w:hAnsi="宋体" w:eastAsia="宋体" w:cs="宋体"/>
                <w:sz w:val="24"/>
                <w:szCs w:val="24"/>
                <w:highlight w:val="none"/>
                <w:u w:val="none" w:color="auto"/>
                <w:lang w:val="en-US" w:eastAsia="zh-CN"/>
              </w:rPr>
              <w:t xml:space="preserve"> </w:t>
            </w:r>
            <w:r>
              <w:rPr>
                <w:rFonts w:hint="eastAsia" w:hAnsi="宋体" w:cs="宋体"/>
                <w:sz w:val="24"/>
                <w:szCs w:val="24"/>
                <w:highlight w:val="none"/>
                <w:u w:val="none" w:color="auto"/>
                <w:lang w:val="en-US" w:eastAsia="zh-CN"/>
              </w:rPr>
              <w:t>江油博飞文化旅游开发集团有限公司</w:t>
            </w:r>
          </w:p>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4"/>
                <w:szCs w:val="24"/>
                <w:highlight w:val="none"/>
                <w:u w:val="none" w:color="auto"/>
                <w:lang w:val="en-US" w:eastAsia="zh-CN"/>
              </w:rPr>
            </w:pPr>
            <w:r>
              <w:rPr>
                <w:rFonts w:hint="eastAsia" w:hAnsi="宋体" w:cs="宋体"/>
                <w:sz w:val="24"/>
                <w:szCs w:val="24"/>
                <w:highlight w:val="none"/>
                <w:u w:val="none" w:color="auto"/>
                <w:lang w:val="en-US" w:eastAsia="zh-CN"/>
              </w:rPr>
              <w:t>及其下属各分子公司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3</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履约､验收要求与标准</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4</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款项支付方式､进度</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每月结算,按月支付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5</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4"/>
                <w:szCs w:val="24"/>
                <w:u w:val="none" w:color="auto"/>
                <w:lang w:val="en-US" w:eastAsia="zh-CN"/>
              </w:rPr>
            </w:pPr>
            <w:r>
              <w:rPr>
                <w:rFonts w:hint="eastAsia" w:hAnsi="宋体" w:cs="宋体"/>
                <w:sz w:val="24"/>
                <w:szCs w:val="24"/>
                <w:u w:val="none" w:color="auto"/>
                <w:lang w:val="en-US" w:eastAsia="zh-CN"/>
              </w:rPr>
              <w:t>履约保证金</w:t>
            </w:r>
          </w:p>
        </w:tc>
        <w:tc>
          <w:tcPr>
            <w:tcW w:w="5640" w:type="dxa"/>
            <w:noWrap w:val="0"/>
            <w:vAlign w:val="top"/>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hAnsi="宋体" w:cs="宋体"/>
                <w:b/>
                <w:bCs/>
                <w:color w:val="FF0000"/>
                <w:sz w:val="24"/>
                <w:szCs w:val="24"/>
                <w:u w:val="none" w:color="auto"/>
                <w:lang w:val="en-US" w:eastAsia="zh-CN"/>
              </w:rPr>
            </w:pPr>
            <w:r>
              <w:rPr>
                <w:rFonts w:hint="eastAsia" w:hAnsi="宋体" w:cs="宋体"/>
                <w:b/>
                <w:bCs/>
                <w:color w:val="FF0000"/>
                <w:sz w:val="24"/>
                <w:szCs w:val="24"/>
                <w:u w:val="none" w:color="auto"/>
                <w:lang w:val="en-US" w:eastAsia="zh-CN"/>
              </w:rPr>
              <w:t>为</w:t>
            </w:r>
            <w:r>
              <w:rPr>
                <w:rFonts w:hint="eastAsia" w:ascii="宋体" w:hAnsi="宋体" w:eastAsia="宋体" w:cs="宋体"/>
                <w:b/>
                <w:bCs/>
                <w:color w:val="FF0000"/>
                <w:sz w:val="24"/>
                <w:szCs w:val="24"/>
                <w:u w:val="none" w:color="auto"/>
              </w:rPr>
              <w:t>采购限额估算金额</w:t>
            </w:r>
            <w:r>
              <w:rPr>
                <w:rFonts w:hint="eastAsia" w:ascii="宋体" w:hAnsi="宋体" w:eastAsia="宋体" w:cs="宋体"/>
                <w:b/>
                <w:bCs/>
                <w:color w:val="FF0000"/>
                <w:sz w:val="24"/>
                <w:szCs w:val="24"/>
                <w:u w:val="none" w:color="auto"/>
                <w:lang w:val="en-US" w:eastAsia="zh-CN"/>
              </w:rPr>
              <w:t>150</w:t>
            </w:r>
            <w:r>
              <w:rPr>
                <w:rFonts w:hint="eastAsia" w:ascii="宋体" w:hAnsi="宋体" w:eastAsia="宋体" w:cs="宋体"/>
                <w:b/>
                <w:bCs/>
                <w:color w:val="FF0000"/>
                <w:sz w:val="24"/>
                <w:szCs w:val="24"/>
                <w:u w:val="none" w:color="auto"/>
              </w:rPr>
              <w:t>万元</w:t>
            </w:r>
            <w:r>
              <w:rPr>
                <w:rFonts w:hint="eastAsia" w:hAnsi="宋体" w:cs="宋体"/>
                <w:b/>
                <w:bCs/>
                <w:color w:val="FF0000"/>
                <w:sz w:val="24"/>
                <w:szCs w:val="24"/>
                <w:u w:val="none" w:color="auto"/>
                <w:lang w:eastAsia="zh-CN"/>
              </w:rPr>
              <w:t>的</w:t>
            </w:r>
            <w:r>
              <w:rPr>
                <w:rFonts w:hint="eastAsia" w:hAnsi="宋体" w:cs="宋体"/>
                <w:b/>
                <w:bCs/>
                <w:color w:val="FF0000"/>
                <w:sz w:val="24"/>
                <w:szCs w:val="24"/>
                <w:u w:val="none" w:color="auto"/>
                <w:lang w:val="en-US" w:eastAsia="zh-CN"/>
              </w:rPr>
              <w:t>5%</w:t>
            </w:r>
          </w:p>
          <w:p>
            <w:pPr>
              <w:keepNext w:val="0"/>
              <w:keepLines w:val="0"/>
              <w:pageBreakBefore w:val="0"/>
              <w:widowControl w:val="0"/>
              <w:kinsoku/>
              <w:wordWrap/>
              <w:overflowPunct/>
              <w:topLinePunct w:val="0"/>
              <w:autoSpaceDE/>
              <w:autoSpaceDN/>
              <w:bidi w:val="0"/>
              <w:adjustRightInd/>
              <w:snapToGrid/>
              <w:spacing w:line="520" w:lineRule="exact"/>
              <w:textAlignment w:val="auto"/>
              <w:rPr>
                <w:sz w:val="24"/>
                <w:szCs w:val="24"/>
                <w:u w:val="none" w:color="auto"/>
              </w:rPr>
            </w:pPr>
            <w:r>
              <w:rPr>
                <w:sz w:val="24"/>
                <w:szCs w:val="24"/>
                <w:u w:val="none" w:color="auto"/>
              </w:rPr>
              <w:t>收款单位：采购人</w:t>
            </w:r>
          </w:p>
          <w:p>
            <w:pPr>
              <w:keepNext w:val="0"/>
              <w:keepLines w:val="0"/>
              <w:pageBreakBefore w:val="0"/>
              <w:widowControl w:val="0"/>
              <w:kinsoku/>
              <w:wordWrap/>
              <w:overflowPunct/>
              <w:topLinePunct w:val="0"/>
              <w:autoSpaceDE/>
              <w:autoSpaceDN/>
              <w:bidi w:val="0"/>
              <w:adjustRightInd/>
              <w:snapToGrid/>
              <w:spacing w:line="520" w:lineRule="exact"/>
              <w:textAlignment w:val="auto"/>
              <w:rPr>
                <w:sz w:val="24"/>
                <w:szCs w:val="24"/>
                <w:u w:val="none" w:color="auto"/>
              </w:rPr>
            </w:pPr>
            <w:r>
              <w:rPr>
                <w:sz w:val="24"/>
                <w:szCs w:val="24"/>
                <w:u w:val="none" w:color="auto"/>
              </w:rPr>
              <w:t>交款时间：</w:t>
            </w:r>
            <w:r>
              <w:rPr>
                <w:rFonts w:hint="eastAsia" w:hAnsi="宋体" w:eastAsia="宋体" w:cs="宋体"/>
                <w:b w:val="0"/>
                <w:bCs w:val="0"/>
                <w:sz w:val="24"/>
                <w:szCs w:val="24"/>
                <w:u w:val="none" w:color="auto"/>
                <w:lang w:val="en-US" w:eastAsia="zh-Hans"/>
              </w:rPr>
              <w:t>成交供应商在中标后</w:t>
            </w:r>
            <w:r>
              <w:rPr>
                <w:rFonts w:hint="eastAsia" w:hAnsi="宋体" w:eastAsia="宋体" w:cs="宋体"/>
                <w:b w:val="0"/>
                <w:bCs w:val="0"/>
                <w:sz w:val="24"/>
                <w:szCs w:val="24"/>
                <w:u w:val="none" w:color="auto"/>
                <w:lang w:val="en-US" w:eastAsia="zh-CN"/>
              </w:rPr>
              <w:t>7</w:t>
            </w:r>
            <w:r>
              <w:rPr>
                <w:rFonts w:hint="eastAsia" w:hAnsi="宋体" w:eastAsia="宋体" w:cs="宋体"/>
                <w:b w:val="0"/>
                <w:bCs w:val="0"/>
                <w:sz w:val="24"/>
                <w:szCs w:val="24"/>
                <w:u w:val="none" w:color="auto"/>
                <w:lang w:val="en-US" w:eastAsia="zh-Hans"/>
              </w:rPr>
              <w:t>个工作日内</w:t>
            </w:r>
            <w:r>
              <w:rPr>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sz w:val="24"/>
                <w:szCs w:val="24"/>
                <w:u w:val="none" w:color="auto"/>
              </w:rPr>
            </w:pPr>
            <w:r>
              <w:rPr>
                <w:sz w:val="24"/>
                <w:szCs w:val="24"/>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default" w:ascii="宋体" w:hAnsi="宋体" w:eastAsia="宋体" w:cs="宋体"/>
                <w:sz w:val="24"/>
                <w:szCs w:val="24"/>
                <w:u w:val="none" w:color="auto"/>
                <w:lang w:val="en-US" w:eastAsia="zh-CN"/>
              </w:rPr>
            </w:pPr>
            <w:r>
              <w:rPr>
                <w:sz w:val="24"/>
                <w:szCs w:val="24"/>
                <w:u w:val="none" w:color="auto"/>
              </w:rPr>
              <w:t>交款方式：由中标 (成交) 供应商自行选择以</w:t>
            </w:r>
            <w:r>
              <w:rPr>
                <w:rFonts w:hint="eastAsia"/>
                <w:sz w:val="24"/>
                <w:szCs w:val="24"/>
                <w:u w:val="none" w:color="auto"/>
                <w:lang w:val="en-US" w:eastAsia="zh-CN"/>
              </w:rPr>
              <w:t>现金或转账</w:t>
            </w:r>
            <w:r>
              <w:rPr>
                <w:rFonts w:hint="eastAsia"/>
                <w:sz w:val="24"/>
                <w:szCs w:val="24"/>
                <w:u w:val="none" w:color="auto"/>
                <w:lang w:eastAsia="zh-CN"/>
              </w:rPr>
              <w:t>的</w:t>
            </w:r>
            <w:r>
              <w:rPr>
                <w:sz w:val="24"/>
                <w:szCs w:val="24"/>
                <w:u w:val="none" w:color="auto"/>
              </w:rPr>
              <w:t>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6</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4"/>
                <w:szCs w:val="24"/>
                <w:u w:val="none" w:color="auto"/>
              </w:rPr>
            </w:pPr>
            <w:r>
              <w:rPr>
                <w:rFonts w:hint="eastAsia" w:ascii="宋体" w:hAnsi="宋体" w:eastAsia="宋体" w:cs="宋体"/>
                <w:sz w:val="24"/>
                <w:szCs w:val="24"/>
                <w:u w:val="none" w:color="auto"/>
              </w:rPr>
              <w:t>质保及售后服务要求/后续服务要求</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rPr>
            </w:pPr>
            <w:r>
              <w:rPr>
                <w:rFonts w:hint="eastAsia" w:hAnsi="宋体" w:cs="宋体"/>
                <w:sz w:val="24"/>
                <w:szCs w:val="24"/>
                <w:u w:val="none" w:color="auto"/>
                <w:lang w:val="en-US" w:eastAsia="zh-CN"/>
              </w:rPr>
              <w:t>按照</w:t>
            </w:r>
            <w:r>
              <w:rPr>
                <w:rFonts w:hint="eastAsia" w:ascii="宋体" w:hAnsi="宋体" w:eastAsia="宋体" w:cs="宋体"/>
                <w:sz w:val="24"/>
                <w:szCs w:val="24"/>
                <w:u w:val="none" w:color="auto"/>
              </w:rPr>
              <w:t>国家</w:t>
            </w:r>
            <w:r>
              <w:rPr>
                <w:rFonts w:hint="eastAsia" w:hAnsi="宋体" w:cs="宋体"/>
                <w:sz w:val="24"/>
                <w:szCs w:val="24"/>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color w:val="auto"/>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color w:val="auto"/>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color w:val="auto"/>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color w:val="auto"/>
                <w:sz w:val="24"/>
                <w:szCs w:val="24"/>
                <w:u w:val="none" w:color="auto"/>
              </w:rPr>
            </w:pPr>
            <w:r>
              <w:rPr>
                <w:rFonts w:hint="eastAsia" w:ascii="宋体" w:hAnsi="宋体" w:eastAsia="宋体" w:cs="宋体"/>
                <w:color w:val="auto"/>
                <w:sz w:val="24"/>
                <w:szCs w:val="24"/>
                <w:u w:val="none" w:color="auto"/>
              </w:rPr>
              <w:t>7</w:t>
            </w:r>
          </w:p>
        </w:tc>
        <w:tc>
          <w:tcPr>
            <w:tcW w:w="3266" w:type="dxa"/>
            <w:noWrap w:val="0"/>
            <w:vAlign w:val="top"/>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u w:val="none" w:color="auto"/>
              </w:rPr>
            </w:pPr>
            <w:r>
              <w:rPr>
                <w:rFonts w:hint="eastAsia" w:hAnsi="宋体" w:cs="宋体"/>
                <w:b w:val="0"/>
                <w:bCs w:val="0"/>
                <w:color w:val="auto"/>
                <w:sz w:val="24"/>
                <w:szCs w:val="24"/>
                <w:highlight w:val="none"/>
                <w:u w:val="none" w:color="auto"/>
                <w:lang w:val="en-US" w:eastAsia="zh-CN"/>
              </w:rPr>
              <w:t>如在后续实际采购中出现超出</w:t>
            </w:r>
            <w:r>
              <w:rPr>
                <w:rFonts w:hint="eastAsia" w:ascii="宋体" w:hAnsi="宋体" w:eastAsia="宋体" w:cs="宋体"/>
                <w:b w:val="0"/>
                <w:bCs w:val="0"/>
                <w:color w:val="auto"/>
                <w:sz w:val="24"/>
                <w:szCs w:val="24"/>
                <w:highlight w:val="none"/>
                <w:u w:val="none" w:color="auto"/>
                <w:lang w:val="en-US" w:eastAsia="zh-CN"/>
              </w:rPr>
              <w:t>第三章第二条第一大项第一小项服务内容“办公用品及耗材清单”</w:t>
            </w:r>
            <w:r>
              <w:rPr>
                <w:rFonts w:hint="eastAsia" w:hAnsi="宋体" w:cs="宋体"/>
                <w:b w:val="0"/>
                <w:bCs w:val="0"/>
                <w:color w:val="auto"/>
                <w:sz w:val="24"/>
                <w:szCs w:val="24"/>
                <w:highlight w:val="none"/>
                <w:u w:val="none" w:color="auto"/>
                <w:lang w:val="en-US" w:eastAsia="zh-CN"/>
              </w:rPr>
              <w:t>所列范围产品，则由我公司采购询价小组对超出范围产品予以询价，中选供应商以询价小组所询得价格的最低价为基础，按照投标结算率（收费率）予以结算。</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完全响应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105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8</w:t>
            </w:r>
          </w:p>
        </w:tc>
        <w:tc>
          <w:tcPr>
            <w:tcW w:w="326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其它</w:t>
            </w:r>
          </w:p>
        </w:tc>
        <w:tc>
          <w:tcPr>
            <w:tcW w:w="564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无</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46" w:firstLineChars="200"/>
        <w:textAlignment w:val="auto"/>
      </w:pPr>
      <w:r>
        <w:rPr>
          <w:rFonts w:hint="eastAsia" w:hAnsi="宋体" w:cs="宋体"/>
          <w:b/>
          <w:bCs/>
          <w:spacing w:val="16"/>
          <w:sz w:val="24"/>
          <w:szCs w:val="24"/>
          <w:u w:val="none" w:color="auto"/>
          <w:lang w:val="en-US" w:eastAsia="zh-CN"/>
        </w:rPr>
        <w:t>（二）商务要求</w:t>
      </w: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914516A"/>
    <w:rsid w:val="0AF0197C"/>
    <w:rsid w:val="0D163619"/>
    <w:rsid w:val="0F50542F"/>
    <w:rsid w:val="0FFF6590"/>
    <w:rsid w:val="152F4D4A"/>
    <w:rsid w:val="213D3B4A"/>
    <w:rsid w:val="22D736ED"/>
    <w:rsid w:val="29A0670C"/>
    <w:rsid w:val="2ECC2FC4"/>
    <w:rsid w:val="37804521"/>
    <w:rsid w:val="3DCE7409"/>
    <w:rsid w:val="404D65D2"/>
    <w:rsid w:val="49E42AC1"/>
    <w:rsid w:val="529F5982"/>
    <w:rsid w:val="53561B69"/>
    <w:rsid w:val="552275B9"/>
    <w:rsid w:val="60EE3B1A"/>
    <w:rsid w:val="62116297"/>
    <w:rsid w:val="666E5DC4"/>
    <w:rsid w:val="6B750FBA"/>
    <w:rsid w:val="79ED5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table" w:customStyle="1" w:styleId="5">
    <w:name w:val="Table Normal"/>
    <w:unhideWhenUsed/>
    <w:qFormat/>
    <w:uiPriority w:val="0"/>
    <w:tblPr>
      <w:tblCellMar>
        <w:top w:w="0" w:type="dxa"/>
        <w:left w:w="0" w:type="dxa"/>
        <w:bottom w:w="0" w:type="dxa"/>
        <w:right w:w="0" w:type="dxa"/>
      </w:tblCellMar>
    </w:tblPr>
  </w:style>
  <w:style w:type="paragraph" w:customStyle="1" w:styleId="6">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2234</Words>
  <Characters>2963</Characters>
  <Lines>0</Lines>
  <Paragraphs>0</Paragraphs>
  <TotalTime>0</TotalTime>
  <ScaleCrop>false</ScaleCrop>
  <LinksUpToDate>false</LinksUpToDate>
  <CharactersWithSpaces>3018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2023-03-05T08:18:25Z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567833587BAA45538C4E579981F7966E</vt:lpwstr>
  </property>
</Properties>
</file>